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68" w:lineRule="auto"/>
        <w:jc w:val="both"/>
        <w:rPr>
          <w:rFonts w:ascii="Arial"/>
          <w:sz w:val="21"/>
          <w:highlight w:val="none"/>
        </w:rPr>
      </w:pPr>
    </w:p>
    <w:p>
      <w:pPr>
        <w:spacing w:line="289" w:lineRule="auto"/>
        <w:jc w:val="both"/>
        <w:rPr>
          <w:rFonts w:ascii="Arial"/>
          <w:sz w:val="21"/>
          <w:highlight w:val="none"/>
        </w:rPr>
      </w:pPr>
    </w:p>
    <w:p>
      <w:pPr>
        <w:spacing w:line="290" w:lineRule="auto"/>
        <w:jc w:val="center"/>
        <w:rPr>
          <w:rFonts w:hint="default" w:ascii="Arial" w:eastAsia="宋体"/>
          <w:b/>
          <w:bCs/>
          <w:sz w:val="32"/>
          <w:szCs w:val="32"/>
          <w:highlight w:val="none"/>
          <w:lang w:val="en-US" w:eastAsia="zh-CN"/>
        </w:rPr>
      </w:pPr>
      <w:r>
        <w:rPr>
          <w:rFonts w:hint="eastAsia" w:ascii="宋体" w:hAnsi="宋体" w:eastAsia="宋体" w:cs="宋体"/>
          <w:b/>
          <w:bCs/>
          <w:sz w:val="32"/>
          <w:szCs w:val="32"/>
          <w:highlight w:val="none"/>
          <w:lang w:val="en-US" w:eastAsia="zh-CN"/>
        </w:rPr>
        <w:t>公共卫生学院</w:t>
      </w:r>
      <w:r>
        <w:rPr>
          <w:rFonts w:ascii="宋体" w:hAnsi="宋体" w:eastAsia="宋体" w:cs="宋体"/>
          <w:b/>
          <w:bCs/>
          <w:sz w:val="32"/>
          <w:szCs w:val="32"/>
          <w:highlight w:val="none"/>
        </w:rPr>
        <w:t>基层教学组织年度考核办法</w:t>
      </w:r>
      <w:r>
        <w:rPr>
          <w:rFonts w:hint="eastAsia" w:ascii="宋体" w:hAnsi="宋体" w:eastAsia="宋体" w:cs="宋体"/>
          <w:b/>
          <w:bCs/>
          <w:sz w:val="32"/>
          <w:szCs w:val="32"/>
          <w:highlight w:val="none"/>
          <w:lang w:val="en-US" w:eastAsia="zh-CN"/>
        </w:rPr>
        <w:t>(试行)</w:t>
      </w:r>
    </w:p>
    <w:p>
      <w:pPr>
        <w:spacing w:line="340" w:lineRule="auto"/>
        <w:jc w:val="both"/>
        <w:rPr>
          <w:rFonts w:ascii="Arial"/>
          <w:sz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各教研室、实验室</w:t>
      </w:r>
      <w:r>
        <w:rPr>
          <w:rFonts w:hint="eastAsia" w:ascii="宋体" w:hAnsi="宋体" w:eastAsia="宋体" w:cs="宋体"/>
          <w:spacing w:val="4"/>
          <w:sz w:val="28"/>
          <w:szCs w:val="28"/>
          <w:highlight w:val="none"/>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641"/>
        <w:jc w:val="both"/>
        <w:textAlignment w:val="baseline"/>
        <w:rPr>
          <w:rFonts w:hint="eastAsia" w:ascii="宋体" w:hAnsi="宋体" w:eastAsia="宋体" w:cs="宋体"/>
          <w:spacing w:val="-31"/>
          <w:sz w:val="28"/>
          <w:szCs w:val="28"/>
          <w:highlight w:val="none"/>
        </w:rPr>
      </w:pPr>
      <w:r>
        <w:rPr>
          <w:rFonts w:hint="eastAsia" w:ascii="宋体" w:hAnsi="宋体" w:eastAsia="宋体" w:cs="宋体"/>
          <w:spacing w:val="4"/>
          <w:sz w:val="28"/>
          <w:szCs w:val="28"/>
          <w:highlight w:val="none"/>
        </w:rPr>
        <w:t>为</w:t>
      </w:r>
      <w:r>
        <w:rPr>
          <w:rFonts w:hint="eastAsia" w:ascii="宋体" w:hAnsi="宋体" w:eastAsia="宋体" w:cs="宋体"/>
          <w:spacing w:val="4"/>
          <w:sz w:val="28"/>
          <w:szCs w:val="28"/>
          <w:highlight w:val="none"/>
          <w:lang w:eastAsia="zh-CN"/>
        </w:rPr>
        <w:t>贯彻落实《吉林医药学院基层教学组织建设实施方案（试行）》文件精神，</w:t>
      </w:r>
      <w:r>
        <w:rPr>
          <w:rFonts w:hint="eastAsia" w:ascii="宋体" w:hAnsi="宋体" w:eastAsia="宋体" w:cs="宋体"/>
          <w:spacing w:val="4"/>
          <w:sz w:val="28"/>
          <w:szCs w:val="28"/>
          <w:highlight w:val="none"/>
        </w:rPr>
        <w:t>进一步推进</w:t>
      </w:r>
      <w:r>
        <w:rPr>
          <w:rFonts w:hint="eastAsia" w:ascii="宋体" w:hAnsi="宋体" w:eastAsia="宋体" w:cs="宋体"/>
          <w:spacing w:val="4"/>
          <w:sz w:val="28"/>
          <w:szCs w:val="28"/>
          <w:highlight w:val="none"/>
          <w:lang w:val="en-US" w:eastAsia="zh-CN"/>
        </w:rPr>
        <w:t>我院</w:t>
      </w:r>
      <w:r>
        <w:rPr>
          <w:rFonts w:hint="eastAsia" w:ascii="宋体" w:hAnsi="宋体" w:eastAsia="宋体" w:cs="宋体"/>
          <w:spacing w:val="4"/>
          <w:sz w:val="28"/>
          <w:szCs w:val="28"/>
          <w:highlight w:val="none"/>
        </w:rPr>
        <w:t>基层教学组织的建设与管理</w:t>
      </w:r>
      <w:r>
        <w:rPr>
          <w:rFonts w:hint="eastAsia" w:ascii="宋体" w:hAnsi="宋体" w:eastAsia="宋体" w:cs="宋体"/>
          <w:spacing w:val="5"/>
          <w:sz w:val="28"/>
          <w:szCs w:val="28"/>
          <w:highlight w:val="none"/>
        </w:rPr>
        <w:t>，</w:t>
      </w:r>
      <w:r>
        <w:rPr>
          <w:rFonts w:hint="eastAsia" w:ascii="宋体" w:hAnsi="宋体" w:eastAsia="宋体" w:cs="宋体"/>
          <w:spacing w:val="4"/>
          <w:sz w:val="28"/>
          <w:szCs w:val="28"/>
          <w:highlight w:val="none"/>
        </w:rPr>
        <w:t>提升</w:t>
      </w:r>
      <w:r>
        <w:rPr>
          <w:rFonts w:hint="eastAsia" w:ascii="宋体" w:hAnsi="宋体" w:eastAsia="宋体" w:cs="宋体"/>
          <w:spacing w:val="4"/>
          <w:sz w:val="28"/>
          <w:szCs w:val="28"/>
          <w:highlight w:val="none"/>
          <w:lang w:val="en-US" w:eastAsia="zh-CN"/>
        </w:rPr>
        <w:t>我院</w:t>
      </w:r>
      <w:r>
        <w:rPr>
          <w:rFonts w:hint="eastAsia" w:ascii="宋体" w:hAnsi="宋体" w:eastAsia="宋体" w:cs="宋体"/>
          <w:spacing w:val="4"/>
          <w:sz w:val="28"/>
          <w:szCs w:val="28"/>
          <w:highlight w:val="none"/>
        </w:rPr>
        <w:t>教</w:t>
      </w:r>
      <w:r>
        <w:rPr>
          <w:rFonts w:hint="eastAsia" w:ascii="宋体" w:hAnsi="宋体" w:eastAsia="宋体" w:cs="宋体"/>
          <w:spacing w:val="3"/>
          <w:sz w:val="28"/>
          <w:szCs w:val="28"/>
          <w:highlight w:val="none"/>
        </w:rPr>
        <w:t>育教学整</w:t>
      </w:r>
      <w:r>
        <w:rPr>
          <w:rFonts w:hint="eastAsia" w:ascii="宋体" w:hAnsi="宋体" w:eastAsia="宋体" w:cs="宋体"/>
          <w:spacing w:val="5"/>
          <w:sz w:val="28"/>
          <w:szCs w:val="28"/>
          <w:highlight w:val="none"/>
        </w:rPr>
        <w:t>体水平，结合</w:t>
      </w:r>
      <w:r>
        <w:rPr>
          <w:rFonts w:hint="eastAsia" w:ascii="宋体" w:hAnsi="宋体" w:eastAsia="宋体" w:cs="宋体"/>
          <w:spacing w:val="5"/>
          <w:sz w:val="28"/>
          <w:szCs w:val="28"/>
          <w:highlight w:val="none"/>
          <w:lang w:eastAsia="zh-CN"/>
        </w:rPr>
        <w:t>学院</w:t>
      </w:r>
      <w:r>
        <w:rPr>
          <w:rFonts w:hint="eastAsia" w:ascii="宋体" w:hAnsi="宋体" w:eastAsia="宋体" w:cs="宋体"/>
          <w:spacing w:val="5"/>
          <w:sz w:val="28"/>
          <w:szCs w:val="28"/>
          <w:highlight w:val="none"/>
        </w:rPr>
        <w:t>发展和实际情况，</w:t>
      </w:r>
      <w:r>
        <w:rPr>
          <w:rFonts w:hint="eastAsia" w:ascii="宋体" w:hAnsi="宋体" w:eastAsia="宋体" w:cs="宋体"/>
          <w:spacing w:val="4"/>
          <w:sz w:val="28"/>
          <w:szCs w:val="28"/>
          <w:highlight w:val="none"/>
        </w:rPr>
        <w:t>制定</w:t>
      </w:r>
      <w:r>
        <w:rPr>
          <w:rFonts w:hint="eastAsia" w:ascii="宋体" w:hAnsi="宋体" w:eastAsia="宋体" w:cs="宋体"/>
          <w:spacing w:val="4"/>
          <w:sz w:val="28"/>
          <w:szCs w:val="28"/>
          <w:highlight w:val="none"/>
          <w:lang w:eastAsia="zh-CN"/>
        </w:rPr>
        <w:t>本方案</w:t>
      </w:r>
      <w:r>
        <w:rPr>
          <w:rFonts w:hint="eastAsia" w:ascii="宋体" w:hAnsi="宋体" w:eastAsia="宋体" w:cs="宋体"/>
          <w:spacing w:val="-31"/>
          <w:sz w:val="28"/>
          <w:szCs w:val="28"/>
          <w:highlight w:val="none"/>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657" w:firstLineChars="300"/>
        <w:jc w:val="both"/>
        <w:textAlignment w:val="baseline"/>
        <w:rPr>
          <w:rFonts w:hint="eastAsia" w:ascii="宋体" w:hAnsi="宋体" w:eastAsia="宋体" w:cs="宋体"/>
          <w:b/>
          <w:bCs/>
          <w:spacing w:val="-31"/>
          <w:sz w:val="28"/>
          <w:szCs w:val="28"/>
          <w:highlight w:val="none"/>
        </w:rPr>
      </w:pPr>
      <w:r>
        <w:rPr>
          <w:rFonts w:hint="eastAsia" w:ascii="宋体" w:hAnsi="宋体" w:eastAsia="宋体" w:cs="宋体"/>
          <w:b/>
          <w:bCs/>
          <w:spacing w:val="-31"/>
          <w:sz w:val="28"/>
          <w:szCs w:val="28"/>
          <w:highlight w:val="none"/>
          <w:lang w:eastAsia="zh-CN"/>
        </w:rPr>
        <w:t>一、</w:t>
      </w:r>
      <w:r>
        <w:rPr>
          <w:rFonts w:hint="eastAsia" w:ascii="宋体" w:hAnsi="宋体" w:eastAsia="宋体" w:cs="宋体"/>
          <w:b/>
          <w:bCs/>
          <w:spacing w:val="-31"/>
          <w:sz w:val="28"/>
          <w:szCs w:val="28"/>
          <w:highlight w:val="none"/>
        </w:rPr>
        <w:t xml:space="preserve">指导思想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80" w:firstLineChars="200"/>
        <w:jc w:val="both"/>
        <w:textAlignment w:val="baseline"/>
        <w:rPr>
          <w:rFonts w:hint="eastAsia" w:ascii="宋体" w:hAnsi="宋体" w:eastAsia="宋体" w:cs="宋体"/>
          <w:spacing w:val="5"/>
          <w:sz w:val="28"/>
          <w:szCs w:val="28"/>
          <w:highlight w:val="none"/>
          <w:lang w:eastAsia="zh-CN"/>
        </w:rPr>
      </w:pPr>
      <w:r>
        <w:rPr>
          <w:rFonts w:hint="eastAsia" w:ascii="宋体" w:hAnsi="宋体" w:eastAsia="宋体" w:cs="宋体"/>
          <w:spacing w:val="5"/>
          <w:sz w:val="28"/>
          <w:szCs w:val="28"/>
          <w:highlight w:val="none"/>
        </w:rPr>
        <w:t>以党的十九大精神为指导，深入学习贯彻习近平总书记关于高等教育的重要论述，贯彻落实“以本为本、四个回归”总要求，聚焦特色高水平应用型医学院校建设目标，坚持问题导向，以“加强建设、创新形式、强化功能、健全制度、完善机制、激发活力”为思路</w:t>
      </w:r>
      <w:r>
        <w:rPr>
          <w:rFonts w:hint="eastAsia" w:ascii="宋体" w:hAnsi="宋体" w:eastAsia="宋体" w:cs="宋体"/>
          <w:spacing w:val="5"/>
          <w:sz w:val="28"/>
          <w:szCs w:val="28"/>
          <w:highlight w:val="none"/>
          <w:lang w:eastAsia="zh-CN"/>
        </w:rPr>
        <w:t>，充分发挥基层教学组织在落实教育教学任务、推进教育教学研究与改革、促进教师业务成长与发展等方面的重要作用，力促教育教学内涵式发展，稳步提升人才培养质量，推动落实学院基础教学组织建设能力和建设水平不断提升。</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582" w:firstLineChars="200"/>
        <w:jc w:val="both"/>
        <w:textAlignment w:val="baseline"/>
        <w:rPr>
          <w:rFonts w:hint="eastAsia" w:ascii="宋体" w:hAnsi="宋体" w:eastAsia="宋体" w:cs="宋体"/>
          <w:b/>
          <w:bCs/>
          <w:spacing w:val="5"/>
          <w:sz w:val="28"/>
          <w:szCs w:val="28"/>
          <w:highlight w:val="none"/>
          <w:lang w:eastAsia="zh-CN"/>
        </w:rPr>
      </w:pPr>
      <w:r>
        <w:rPr>
          <w:rFonts w:hint="eastAsia" w:ascii="宋体" w:hAnsi="宋体" w:eastAsia="宋体" w:cs="宋体"/>
          <w:b/>
          <w:bCs/>
          <w:spacing w:val="5"/>
          <w:sz w:val="28"/>
          <w:szCs w:val="28"/>
          <w:highlight w:val="none"/>
          <w:lang w:eastAsia="zh-CN"/>
        </w:rPr>
        <w:t>二、管理和运行机制</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582"/>
        <w:jc w:val="both"/>
        <w:textAlignment w:val="baseline"/>
        <w:rPr>
          <w:rFonts w:hint="eastAsia" w:ascii="宋体" w:hAnsi="宋体" w:eastAsia="宋体" w:cs="宋体"/>
          <w:spacing w:val="5"/>
          <w:sz w:val="28"/>
          <w:szCs w:val="28"/>
          <w:highlight w:val="none"/>
          <w:lang w:val="en-US" w:eastAsia="zh-CN"/>
        </w:rPr>
      </w:pPr>
      <w:r>
        <w:rPr>
          <w:rFonts w:hint="eastAsia" w:ascii="宋体" w:hAnsi="宋体" w:eastAsia="宋体" w:cs="宋体"/>
          <w:spacing w:val="5"/>
          <w:sz w:val="28"/>
          <w:szCs w:val="28"/>
          <w:highlight w:val="none"/>
          <w:lang w:val="en-US" w:eastAsia="zh-CN"/>
        </w:rPr>
        <w:t>各教研室（中心）是基层教学组织建设的主体，公共卫生学院对各教研室（中心）实行直接管理。</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582" w:firstLineChars="200"/>
        <w:jc w:val="both"/>
        <w:textAlignment w:val="baseline"/>
        <w:rPr>
          <w:rFonts w:hint="default" w:ascii="宋体" w:hAnsi="宋体" w:eastAsia="宋体" w:cs="宋体"/>
          <w:b/>
          <w:bCs/>
          <w:spacing w:val="5"/>
          <w:sz w:val="28"/>
          <w:szCs w:val="28"/>
          <w:highlight w:val="none"/>
          <w:lang w:val="en-US" w:eastAsia="zh-CN"/>
        </w:rPr>
      </w:pPr>
      <w:r>
        <w:rPr>
          <w:rFonts w:hint="eastAsia" w:ascii="宋体" w:hAnsi="宋体" w:eastAsia="宋体" w:cs="宋体"/>
          <w:b/>
          <w:bCs/>
          <w:spacing w:val="5"/>
          <w:sz w:val="28"/>
          <w:szCs w:val="28"/>
          <w:highlight w:val="none"/>
          <w:lang w:val="en-US" w:eastAsia="zh-CN"/>
        </w:rPr>
        <w:t>三、考核评估</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580" w:firstLineChars="200"/>
        <w:jc w:val="both"/>
        <w:textAlignment w:val="baseline"/>
        <w:rPr>
          <w:rFonts w:hint="eastAsia" w:ascii="宋体" w:hAnsi="宋体" w:eastAsia="宋体" w:cs="宋体"/>
          <w:spacing w:val="5"/>
          <w:sz w:val="28"/>
          <w:szCs w:val="28"/>
          <w:highlight w:val="none"/>
        </w:rPr>
      </w:pPr>
      <w:r>
        <w:rPr>
          <w:rFonts w:hint="eastAsia" w:ascii="宋体" w:hAnsi="宋体" w:eastAsia="宋体" w:cs="宋体"/>
          <w:spacing w:val="5"/>
          <w:sz w:val="28"/>
          <w:szCs w:val="28"/>
          <w:highlight w:val="none"/>
          <w:lang w:eastAsia="zh-CN"/>
        </w:rPr>
        <w:t>公共卫生学院将持续</w:t>
      </w:r>
      <w:r>
        <w:rPr>
          <w:rFonts w:hint="eastAsia" w:ascii="宋体" w:hAnsi="宋体" w:eastAsia="宋体" w:cs="宋体"/>
          <w:spacing w:val="5"/>
          <w:sz w:val="28"/>
          <w:szCs w:val="28"/>
          <w:highlight w:val="none"/>
        </w:rPr>
        <w:t>加强基层教学组织的日常管理，定期监督检查，根据</w:t>
      </w:r>
      <w:r>
        <w:rPr>
          <w:rFonts w:hint="eastAsia" w:ascii="宋体" w:hAnsi="宋体" w:eastAsia="宋体" w:cs="宋体"/>
          <w:spacing w:val="5"/>
          <w:sz w:val="28"/>
          <w:szCs w:val="28"/>
          <w:highlight w:val="none"/>
          <w:lang w:eastAsia="zh-CN"/>
        </w:rPr>
        <w:t>学校</w:t>
      </w:r>
      <w:r>
        <w:rPr>
          <w:rFonts w:hint="eastAsia" w:ascii="宋体" w:hAnsi="宋体" w:eastAsia="宋体" w:cs="宋体"/>
          <w:spacing w:val="4"/>
          <w:sz w:val="28"/>
          <w:szCs w:val="28"/>
          <w:highlight w:val="none"/>
          <w:lang w:eastAsia="zh-CN"/>
        </w:rPr>
        <w:t>《吉林医药学院基层教学组织建设实施方案（试行）》</w:t>
      </w:r>
      <w:r>
        <w:rPr>
          <w:rFonts w:hint="eastAsia" w:ascii="宋体" w:hAnsi="宋体" w:eastAsia="宋体" w:cs="宋体"/>
          <w:spacing w:val="5"/>
          <w:sz w:val="28"/>
          <w:szCs w:val="28"/>
          <w:highlight w:val="none"/>
        </w:rPr>
        <w:t>和《</w:t>
      </w:r>
      <w:r>
        <w:rPr>
          <w:rFonts w:hint="eastAsia" w:ascii="宋体" w:hAnsi="宋体" w:eastAsia="宋体" w:cs="宋体"/>
          <w:spacing w:val="5"/>
          <w:sz w:val="28"/>
          <w:szCs w:val="28"/>
          <w:highlight w:val="none"/>
          <w:lang w:eastAsia="zh-CN"/>
        </w:rPr>
        <w:t>公共卫生学院</w:t>
      </w:r>
      <w:r>
        <w:rPr>
          <w:rFonts w:hint="eastAsia" w:ascii="宋体" w:hAnsi="宋体" w:eastAsia="宋体" w:cs="宋体"/>
          <w:spacing w:val="5"/>
          <w:sz w:val="28"/>
          <w:szCs w:val="28"/>
          <w:highlight w:val="none"/>
        </w:rPr>
        <w:t>基层教学组织建设参考指标》</w:t>
      </w:r>
      <w:r>
        <w:rPr>
          <w:rFonts w:hint="eastAsia" w:ascii="宋体" w:hAnsi="宋体" w:eastAsia="宋体" w:cs="宋体"/>
          <w:spacing w:val="5"/>
          <w:sz w:val="28"/>
          <w:szCs w:val="28"/>
          <w:highlight w:val="none"/>
          <w:lang w:eastAsia="zh-CN"/>
        </w:rPr>
        <w:t>（详见附件</w:t>
      </w:r>
      <w:r>
        <w:rPr>
          <w:rFonts w:hint="eastAsia" w:ascii="宋体" w:hAnsi="宋体" w:eastAsia="宋体" w:cs="宋体"/>
          <w:spacing w:val="5"/>
          <w:sz w:val="28"/>
          <w:szCs w:val="28"/>
          <w:highlight w:val="none"/>
          <w:lang w:val="en-US" w:eastAsia="zh-CN"/>
        </w:rPr>
        <w:t>1</w:t>
      </w:r>
      <w:r>
        <w:rPr>
          <w:rFonts w:hint="eastAsia" w:ascii="宋体" w:hAnsi="宋体" w:eastAsia="宋体" w:cs="宋体"/>
          <w:spacing w:val="5"/>
          <w:sz w:val="28"/>
          <w:szCs w:val="28"/>
          <w:highlight w:val="none"/>
          <w:lang w:eastAsia="zh-CN"/>
        </w:rPr>
        <w:t>）</w:t>
      </w:r>
      <w:r>
        <w:rPr>
          <w:rFonts w:hint="eastAsia" w:ascii="宋体" w:hAnsi="宋体" w:eastAsia="宋体" w:cs="宋体"/>
          <w:spacing w:val="5"/>
          <w:sz w:val="28"/>
          <w:szCs w:val="28"/>
          <w:highlight w:val="none"/>
        </w:rPr>
        <w:t>，制定本单位基层教学组织年度考核办法，做好年度考核，对基层教学组织运行情况及教学效果进行管理和评价，考核结果分为优秀、良好、合格、基本合格和不合格</w:t>
      </w:r>
      <w:r>
        <w:rPr>
          <w:rFonts w:hint="eastAsia" w:ascii="宋体" w:hAnsi="宋体" w:eastAsia="宋体" w:cs="宋体"/>
          <w:spacing w:val="5"/>
          <w:sz w:val="28"/>
          <w:szCs w:val="28"/>
          <w:highlight w:val="none"/>
          <w:lang w:eastAsia="zh-CN"/>
        </w:rPr>
        <w:t>。根据</w:t>
      </w:r>
      <w:r>
        <w:rPr>
          <w:rFonts w:hint="eastAsia" w:ascii="宋体" w:hAnsi="宋体" w:eastAsia="宋体" w:cs="宋体"/>
          <w:spacing w:val="5"/>
          <w:sz w:val="28"/>
          <w:szCs w:val="28"/>
          <w:highlight w:val="none"/>
        </w:rPr>
        <w:t>《</w:t>
      </w:r>
      <w:r>
        <w:rPr>
          <w:rFonts w:hint="eastAsia" w:ascii="宋体" w:hAnsi="宋体" w:eastAsia="宋体" w:cs="宋体"/>
          <w:spacing w:val="5"/>
          <w:sz w:val="28"/>
          <w:szCs w:val="28"/>
          <w:highlight w:val="none"/>
          <w:lang w:eastAsia="zh-CN"/>
        </w:rPr>
        <w:t>公共卫生学院</w:t>
      </w:r>
      <w:r>
        <w:rPr>
          <w:rFonts w:hint="eastAsia" w:ascii="宋体" w:hAnsi="宋体" w:eastAsia="宋体" w:cs="宋体"/>
          <w:spacing w:val="5"/>
          <w:sz w:val="28"/>
          <w:szCs w:val="28"/>
          <w:highlight w:val="none"/>
        </w:rPr>
        <w:t>基层教学组织建设参考指标》</w:t>
      </w:r>
      <w:r>
        <w:rPr>
          <w:rFonts w:hint="eastAsia" w:ascii="宋体" w:hAnsi="宋体" w:eastAsia="宋体" w:cs="宋体"/>
          <w:spacing w:val="5"/>
          <w:sz w:val="28"/>
          <w:szCs w:val="28"/>
          <w:highlight w:val="none"/>
          <w:lang w:eastAsia="zh-CN"/>
        </w:rPr>
        <w:t>量化评分，优秀占</w:t>
      </w:r>
      <w:r>
        <w:rPr>
          <w:rFonts w:hint="eastAsia" w:ascii="宋体" w:hAnsi="宋体" w:eastAsia="宋体" w:cs="宋体"/>
          <w:spacing w:val="5"/>
          <w:sz w:val="28"/>
          <w:szCs w:val="28"/>
          <w:highlight w:val="none"/>
          <w:lang w:val="en-US" w:eastAsia="zh-CN"/>
        </w:rPr>
        <w:t>20%，良好占35%，合格占45%</w:t>
      </w:r>
      <w:r>
        <w:rPr>
          <w:rFonts w:hint="eastAsia" w:ascii="宋体" w:hAnsi="宋体" w:eastAsia="宋体" w:cs="宋体"/>
          <w:spacing w:val="5"/>
          <w:sz w:val="28"/>
          <w:szCs w:val="28"/>
          <w:highlight w:val="none"/>
          <w:lang w:eastAsia="zh-CN"/>
        </w:rPr>
        <w:t>。其中，若考核期间教研活动开展不到位，仅能完成基本教学任务的基层教学组织，认定为基本合格；考核期间如出现无故调课、停课、迟到、早退等学校确定的教学差错和教学事故发生的，认定不合格。</w:t>
      </w:r>
      <w:r>
        <w:rPr>
          <w:rFonts w:hint="eastAsia" w:ascii="宋体" w:hAnsi="宋体" w:eastAsia="宋体" w:cs="宋体"/>
          <w:spacing w:val="5"/>
          <w:sz w:val="28"/>
          <w:szCs w:val="28"/>
          <w:highlight w:val="none"/>
          <w:lang w:eastAsia="zh-CN"/>
        </w:rPr>
        <w:t>参考指标</w:t>
      </w:r>
      <w:r>
        <w:rPr>
          <w:rFonts w:hint="eastAsia" w:ascii="宋体" w:hAnsi="宋体" w:eastAsia="宋体" w:cs="宋体"/>
          <w:spacing w:val="5"/>
          <w:sz w:val="28"/>
          <w:szCs w:val="28"/>
          <w:highlight w:val="none"/>
        </w:rPr>
        <w:t>考核结果为基本合格的限</w:t>
      </w:r>
      <w:r>
        <w:rPr>
          <w:rFonts w:hint="eastAsia" w:ascii="宋体" w:hAnsi="宋体" w:eastAsia="宋体" w:cs="宋体"/>
          <w:spacing w:val="5"/>
          <w:sz w:val="28"/>
          <w:szCs w:val="28"/>
          <w:highlight w:val="none"/>
        </w:rPr>
        <w:t>期整改，基层教学组织负责人岗位工作量减半，不合格的不计发基层教学组织负责人岗位工作量，更换基层教学组织负责人。考核办法和考核结果报教务处备案。</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632" w:firstLineChars="200"/>
        <w:jc w:val="both"/>
        <w:textAlignment w:val="baseline"/>
        <w:rPr>
          <w:rFonts w:hint="eastAsia" w:ascii="宋体" w:hAnsi="宋体" w:eastAsia="宋体" w:cs="宋体"/>
          <w:sz w:val="28"/>
          <w:szCs w:val="28"/>
          <w:highlight w:val="none"/>
        </w:rPr>
      </w:pPr>
      <w:r>
        <w:rPr>
          <w:rFonts w:hint="eastAsia" w:ascii="宋体" w:hAnsi="宋体" w:eastAsia="宋体" w:cs="宋体"/>
          <w:spacing w:val="18"/>
          <w:sz w:val="28"/>
          <w:szCs w:val="28"/>
          <w:highlight w:val="none"/>
          <w:lang w:val="en-US" w:eastAsia="zh-CN"/>
        </w:rPr>
        <w:t>公共卫生学院</w:t>
      </w:r>
      <w:r>
        <w:rPr>
          <w:rFonts w:hint="eastAsia" w:ascii="宋体" w:hAnsi="宋体" w:eastAsia="宋体" w:cs="宋体"/>
          <w:spacing w:val="6"/>
          <w:sz w:val="28"/>
          <w:szCs w:val="28"/>
          <w:highlight w:val="none"/>
        </w:rPr>
        <w:t>建立基层教学组织支持保障与常态</w:t>
      </w:r>
      <w:r>
        <w:rPr>
          <w:rFonts w:hint="eastAsia" w:ascii="宋体" w:hAnsi="宋体" w:eastAsia="宋体" w:cs="宋体"/>
          <w:spacing w:val="5"/>
          <w:sz w:val="28"/>
          <w:szCs w:val="28"/>
          <w:highlight w:val="none"/>
        </w:rPr>
        <w:t>监督机制</w:t>
      </w:r>
      <w:r>
        <w:rPr>
          <w:rFonts w:hint="eastAsia" w:ascii="宋体" w:hAnsi="宋体" w:eastAsia="宋体" w:cs="宋体"/>
          <w:spacing w:val="7"/>
          <w:sz w:val="28"/>
          <w:szCs w:val="28"/>
          <w:highlight w:val="none"/>
        </w:rPr>
        <w:t>，</w:t>
      </w:r>
      <w:r>
        <w:rPr>
          <w:rFonts w:hint="eastAsia" w:ascii="宋体" w:hAnsi="宋体" w:eastAsia="宋体" w:cs="宋体"/>
          <w:spacing w:val="5"/>
          <w:sz w:val="28"/>
          <w:szCs w:val="28"/>
          <w:highlight w:val="none"/>
        </w:rPr>
        <w:t>将基层教</w:t>
      </w:r>
      <w:r>
        <w:rPr>
          <w:rFonts w:hint="eastAsia" w:ascii="宋体" w:hAnsi="宋体" w:eastAsia="宋体" w:cs="宋体"/>
          <w:spacing w:val="6"/>
          <w:sz w:val="28"/>
          <w:szCs w:val="28"/>
          <w:highlight w:val="none"/>
        </w:rPr>
        <w:t>学组织建设及运行成效纳入学</w:t>
      </w:r>
      <w:r>
        <w:rPr>
          <w:rFonts w:hint="eastAsia" w:ascii="宋体" w:hAnsi="宋体" w:eastAsia="宋体" w:cs="宋体"/>
          <w:spacing w:val="6"/>
          <w:sz w:val="28"/>
          <w:szCs w:val="28"/>
          <w:highlight w:val="none"/>
          <w:lang w:val="en-US" w:eastAsia="zh-CN"/>
        </w:rPr>
        <w:t>院</w:t>
      </w:r>
      <w:r>
        <w:rPr>
          <w:rFonts w:hint="eastAsia" w:ascii="宋体" w:hAnsi="宋体" w:eastAsia="宋体" w:cs="宋体"/>
          <w:spacing w:val="6"/>
          <w:sz w:val="28"/>
          <w:szCs w:val="28"/>
          <w:highlight w:val="none"/>
        </w:rPr>
        <w:t>督导工作范畴</w:t>
      </w:r>
      <w:r>
        <w:rPr>
          <w:rFonts w:hint="eastAsia" w:ascii="宋体" w:hAnsi="宋体" w:eastAsia="宋体" w:cs="宋体"/>
          <w:spacing w:val="7"/>
          <w:sz w:val="28"/>
          <w:szCs w:val="28"/>
          <w:highlight w:val="none"/>
        </w:rPr>
        <w:t>，</w:t>
      </w:r>
      <w:r>
        <w:rPr>
          <w:rFonts w:hint="eastAsia" w:ascii="宋体" w:hAnsi="宋体" w:eastAsia="宋体" w:cs="宋体"/>
          <w:spacing w:val="5"/>
          <w:sz w:val="28"/>
          <w:szCs w:val="28"/>
          <w:highlight w:val="none"/>
        </w:rPr>
        <w:t>采取教学检查等</w:t>
      </w:r>
      <w:r>
        <w:rPr>
          <w:rFonts w:hint="eastAsia" w:ascii="宋体" w:hAnsi="宋体" w:eastAsia="宋体" w:cs="宋体"/>
          <w:spacing w:val="6"/>
          <w:sz w:val="28"/>
          <w:szCs w:val="28"/>
          <w:highlight w:val="none"/>
        </w:rPr>
        <w:t>形式</w:t>
      </w:r>
      <w:r>
        <w:rPr>
          <w:rFonts w:hint="eastAsia" w:ascii="宋体" w:hAnsi="宋体" w:eastAsia="宋体" w:cs="宋体"/>
          <w:spacing w:val="6"/>
          <w:sz w:val="28"/>
          <w:szCs w:val="28"/>
          <w:highlight w:val="none"/>
          <w:lang w:val="en-US" w:eastAsia="zh-CN"/>
        </w:rPr>
        <w:t>定期</w:t>
      </w:r>
      <w:r>
        <w:rPr>
          <w:rFonts w:hint="eastAsia" w:ascii="宋体" w:hAnsi="宋体" w:eastAsia="宋体" w:cs="宋体"/>
          <w:spacing w:val="6"/>
          <w:sz w:val="28"/>
          <w:szCs w:val="28"/>
          <w:highlight w:val="none"/>
        </w:rPr>
        <w:t>对基层教学组织各项工作开展情况</w:t>
      </w:r>
      <w:r>
        <w:rPr>
          <w:rFonts w:hint="eastAsia" w:ascii="宋体" w:hAnsi="宋体" w:eastAsia="宋体" w:cs="宋体"/>
          <w:spacing w:val="5"/>
          <w:sz w:val="28"/>
          <w:szCs w:val="28"/>
          <w:highlight w:val="none"/>
        </w:rPr>
        <w:t>进行检查和监督</w:t>
      </w:r>
      <w:r>
        <w:rPr>
          <w:rFonts w:hint="eastAsia" w:ascii="宋体" w:hAnsi="宋体" w:eastAsia="宋体" w:cs="宋体"/>
          <w:spacing w:val="6"/>
          <w:sz w:val="28"/>
          <w:szCs w:val="28"/>
          <w:highlight w:val="none"/>
        </w:rPr>
        <w:t>，</w:t>
      </w:r>
      <w:r>
        <w:rPr>
          <w:rFonts w:hint="eastAsia" w:ascii="宋体" w:hAnsi="宋体" w:eastAsia="宋体" w:cs="宋体"/>
          <w:spacing w:val="5"/>
          <w:sz w:val="28"/>
          <w:szCs w:val="28"/>
          <w:highlight w:val="none"/>
        </w:rPr>
        <w:t>评</w:t>
      </w:r>
      <w:r>
        <w:rPr>
          <w:rFonts w:hint="eastAsia" w:ascii="宋体" w:hAnsi="宋体" w:eastAsia="宋体" w:cs="宋体"/>
          <w:spacing w:val="6"/>
          <w:sz w:val="28"/>
          <w:szCs w:val="28"/>
          <w:highlight w:val="none"/>
        </w:rPr>
        <w:t>估</w:t>
      </w:r>
      <w:r>
        <w:rPr>
          <w:rFonts w:hint="eastAsia" w:ascii="宋体" w:hAnsi="宋体" w:eastAsia="宋体" w:cs="宋体"/>
          <w:spacing w:val="5"/>
          <w:sz w:val="28"/>
          <w:szCs w:val="28"/>
          <w:highlight w:val="none"/>
        </w:rPr>
        <w:t>基层教</w:t>
      </w:r>
      <w:r>
        <w:rPr>
          <w:rFonts w:hint="eastAsia" w:ascii="宋体" w:hAnsi="宋体" w:eastAsia="宋体" w:cs="宋体"/>
          <w:spacing w:val="6"/>
          <w:sz w:val="28"/>
          <w:szCs w:val="28"/>
          <w:highlight w:val="none"/>
        </w:rPr>
        <w:t>学组织各项工作职责履行情况。</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80" w:firstLineChars="200"/>
        <w:jc w:val="both"/>
        <w:textAlignment w:val="baseline"/>
        <w:rPr>
          <w:rFonts w:hint="eastAsia" w:ascii="宋体" w:hAnsi="宋体" w:eastAsia="宋体" w:cs="宋体"/>
          <w:spacing w:val="6"/>
          <w:sz w:val="28"/>
          <w:szCs w:val="28"/>
          <w:highlight w:val="none"/>
          <w:lang w:eastAsia="zh-CN"/>
        </w:rPr>
      </w:pPr>
      <w:r>
        <w:rPr>
          <w:rFonts w:hint="eastAsia" w:ascii="宋体" w:hAnsi="宋体" w:eastAsia="宋体" w:cs="宋体"/>
          <w:spacing w:val="5"/>
          <w:sz w:val="28"/>
          <w:szCs w:val="28"/>
          <w:highlight w:val="none"/>
          <w:lang w:eastAsia="zh-CN"/>
        </w:rPr>
        <w:t>公共卫生</w:t>
      </w:r>
      <w:r>
        <w:rPr>
          <w:rFonts w:hint="eastAsia" w:ascii="宋体" w:hAnsi="宋体" w:eastAsia="宋体" w:cs="宋体"/>
          <w:spacing w:val="5"/>
          <w:sz w:val="28"/>
          <w:szCs w:val="28"/>
          <w:highlight w:val="none"/>
        </w:rPr>
        <w:t>学</w:t>
      </w:r>
      <w:r>
        <w:rPr>
          <w:rFonts w:hint="eastAsia" w:ascii="宋体" w:hAnsi="宋体" w:eastAsia="宋体" w:cs="宋体"/>
          <w:spacing w:val="5"/>
          <w:sz w:val="28"/>
          <w:szCs w:val="28"/>
          <w:highlight w:val="none"/>
          <w:lang w:val="en-US" w:eastAsia="zh-CN"/>
        </w:rPr>
        <w:t>院按照学校工作安排，</w:t>
      </w:r>
      <w:r>
        <w:rPr>
          <w:rFonts w:hint="eastAsia" w:ascii="宋体" w:hAnsi="宋体" w:eastAsia="宋体" w:cs="宋体"/>
          <w:spacing w:val="5"/>
          <w:sz w:val="28"/>
          <w:szCs w:val="28"/>
          <w:highlight w:val="none"/>
        </w:rPr>
        <w:t>适时开展优秀基层教学组织评选工作，并</w:t>
      </w:r>
      <w:r>
        <w:rPr>
          <w:rFonts w:hint="eastAsia" w:ascii="宋体" w:hAnsi="宋体" w:eastAsia="宋体" w:cs="宋体"/>
          <w:spacing w:val="4"/>
          <w:sz w:val="28"/>
          <w:szCs w:val="28"/>
          <w:highlight w:val="none"/>
        </w:rPr>
        <w:t>择优推荐参加</w:t>
      </w:r>
      <w:r>
        <w:rPr>
          <w:rFonts w:hint="eastAsia" w:ascii="宋体" w:hAnsi="宋体" w:eastAsia="宋体" w:cs="宋体"/>
          <w:sz w:val="28"/>
          <w:szCs w:val="28"/>
          <w:highlight w:val="none"/>
          <w:lang w:val="en-US" w:eastAsia="zh-CN"/>
        </w:rPr>
        <w:t>校</w:t>
      </w:r>
      <w:r>
        <w:rPr>
          <w:rFonts w:hint="eastAsia" w:ascii="宋体" w:hAnsi="宋体" w:eastAsia="宋体" w:cs="宋体"/>
          <w:sz w:val="28"/>
          <w:szCs w:val="28"/>
          <w:highlight w:val="none"/>
        </w:rPr>
        <w:t>级优秀基层教学组织评选</w:t>
      </w:r>
      <w:r>
        <w:rPr>
          <w:rFonts w:hint="eastAsia" w:ascii="宋体" w:hAnsi="宋体" w:eastAsia="宋体" w:cs="宋体"/>
          <w:spacing w:val="-152"/>
          <w:sz w:val="28"/>
          <w:szCs w:val="28"/>
          <w:highlight w:val="none"/>
        </w:rPr>
        <w:t>。</w:t>
      </w:r>
      <w:r>
        <w:rPr>
          <w:rFonts w:hint="eastAsia" w:ascii="宋体" w:hAnsi="宋体" w:eastAsia="宋体" w:cs="宋体"/>
          <w:spacing w:val="-152"/>
          <w:sz w:val="28"/>
          <w:szCs w:val="28"/>
          <w:highlight w:val="none"/>
          <w:lang w:val="en-US" w:eastAsia="zh-CN"/>
        </w:rPr>
        <w:t xml:space="preserve">  </w:t>
      </w:r>
      <w:r>
        <w:rPr>
          <w:rFonts w:hint="eastAsia" w:ascii="宋体" w:hAnsi="宋体" w:eastAsia="宋体" w:cs="宋体"/>
          <w:sz w:val="28"/>
          <w:szCs w:val="28"/>
          <w:highlight w:val="none"/>
        </w:rPr>
        <w:t>对审定的优秀基层教学组织</w:t>
      </w:r>
      <w:r>
        <w:rPr>
          <w:rFonts w:hint="eastAsia" w:ascii="宋体" w:hAnsi="宋体" w:eastAsia="宋体" w:cs="宋体"/>
          <w:spacing w:val="5"/>
          <w:sz w:val="28"/>
          <w:szCs w:val="28"/>
          <w:highlight w:val="none"/>
        </w:rPr>
        <w:t>予以表彰</w:t>
      </w:r>
      <w:r>
        <w:rPr>
          <w:rFonts w:hint="eastAsia" w:ascii="宋体" w:hAnsi="宋体" w:eastAsia="宋体" w:cs="宋体"/>
          <w:spacing w:val="6"/>
          <w:sz w:val="28"/>
          <w:szCs w:val="28"/>
          <w:highlight w:val="none"/>
        </w:rPr>
        <w:t>，</w:t>
      </w:r>
      <w:r>
        <w:rPr>
          <w:rFonts w:hint="eastAsia" w:ascii="宋体" w:hAnsi="宋体" w:eastAsia="宋体" w:cs="宋体"/>
          <w:spacing w:val="5"/>
          <w:sz w:val="28"/>
          <w:szCs w:val="28"/>
          <w:highlight w:val="none"/>
        </w:rPr>
        <w:t>并在教学</w:t>
      </w:r>
      <w:r>
        <w:rPr>
          <w:rFonts w:hint="eastAsia" w:ascii="宋体" w:hAnsi="宋体" w:eastAsia="宋体" w:cs="宋体"/>
          <w:spacing w:val="6"/>
          <w:sz w:val="28"/>
          <w:szCs w:val="28"/>
          <w:highlight w:val="none"/>
        </w:rPr>
        <w:t>工作例会上开展成果交流与推广</w:t>
      </w:r>
      <w:r>
        <w:rPr>
          <w:rFonts w:hint="eastAsia" w:ascii="宋体" w:hAnsi="宋体" w:eastAsia="宋体" w:cs="宋体"/>
          <w:spacing w:val="6"/>
          <w:sz w:val="28"/>
          <w:szCs w:val="28"/>
          <w:highlight w:val="none"/>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80" w:firstLineChars="200"/>
        <w:jc w:val="both"/>
        <w:textAlignment w:val="baseline"/>
        <w:rPr>
          <w:rFonts w:hint="default" w:ascii="宋体" w:hAnsi="宋体" w:eastAsia="宋体" w:cs="宋体"/>
          <w:spacing w:val="6"/>
          <w:sz w:val="28"/>
          <w:szCs w:val="28"/>
          <w:highlight w:val="none"/>
          <w:lang w:val="en-US" w:eastAsia="zh-CN"/>
        </w:rPr>
      </w:pPr>
      <w:r>
        <w:rPr>
          <w:rFonts w:hint="eastAsia" w:ascii="宋体" w:hAnsi="宋体" w:eastAsia="宋体" w:cs="宋体"/>
          <w:spacing w:val="5"/>
          <w:sz w:val="28"/>
          <w:szCs w:val="28"/>
          <w:highlight w:val="none"/>
        </w:rPr>
        <w:t>《</w:t>
      </w:r>
      <w:r>
        <w:rPr>
          <w:rFonts w:hint="eastAsia" w:ascii="宋体" w:hAnsi="宋体" w:eastAsia="宋体" w:cs="宋体"/>
          <w:spacing w:val="5"/>
          <w:sz w:val="28"/>
          <w:szCs w:val="28"/>
          <w:highlight w:val="none"/>
          <w:lang w:eastAsia="zh-CN"/>
        </w:rPr>
        <w:t>公共卫生学院</w:t>
      </w:r>
      <w:r>
        <w:rPr>
          <w:rFonts w:hint="eastAsia" w:ascii="宋体" w:hAnsi="宋体" w:eastAsia="宋体" w:cs="宋体"/>
          <w:spacing w:val="5"/>
          <w:sz w:val="28"/>
          <w:szCs w:val="28"/>
          <w:highlight w:val="none"/>
        </w:rPr>
        <w:t>基层教学组织建设参考指标》</w:t>
      </w:r>
      <w:r>
        <w:rPr>
          <w:rFonts w:hint="eastAsia" w:ascii="宋体" w:hAnsi="宋体" w:eastAsia="宋体" w:cs="宋体"/>
          <w:spacing w:val="6"/>
          <w:sz w:val="28"/>
          <w:szCs w:val="28"/>
          <w:highlight w:val="none"/>
          <w:lang w:val="en-US" w:eastAsia="zh-CN"/>
        </w:rPr>
        <w:t>详见附件1。</w:t>
      </w:r>
    </w:p>
    <w:p>
      <w:pPr>
        <w:spacing w:before="101" w:line="224" w:lineRule="auto"/>
        <w:jc w:val="both"/>
        <w:rPr>
          <w:rFonts w:hint="eastAsia" w:ascii="宋体" w:hAnsi="宋体" w:eastAsia="宋体" w:cs="宋体"/>
          <w:spacing w:val="5"/>
          <w:sz w:val="28"/>
          <w:szCs w:val="28"/>
          <w:highlight w:val="none"/>
        </w:rPr>
      </w:pPr>
    </w:p>
    <w:p>
      <w:pPr>
        <w:spacing w:before="255" w:line="375" w:lineRule="auto"/>
        <w:ind w:firstLine="626" w:firstLineChars="202"/>
        <w:jc w:val="both"/>
        <w:rPr>
          <w:rFonts w:ascii="仿宋" w:hAnsi="仿宋" w:eastAsia="仿宋" w:cs="仿宋"/>
          <w:sz w:val="31"/>
          <w:szCs w:val="31"/>
          <w:highlight w:val="none"/>
        </w:rPr>
      </w:pPr>
    </w:p>
    <w:p>
      <w:pPr>
        <w:jc w:val="both"/>
        <w:rPr>
          <w:highlight w:val="none"/>
        </w:rPr>
        <w:sectPr>
          <w:footerReference r:id="rId5" w:type="default"/>
          <w:pgSz w:w="11907" w:h="16839"/>
          <w:pgMar w:top="1431" w:right="1318" w:bottom="1280" w:left="1593" w:header="0" w:footer="1117" w:gutter="0"/>
          <w:cols w:space="720" w:num="1"/>
        </w:sectPr>
      </w:pPr>
    </w:p>
    <w:p>
      <w:pPr>
        <w:spacing w:line="346" w:lineRule="auto"/>
        <w:jc w:val="both"/>
        <w:rPr>
          <w:rFonts w:ascii="Arial"/>
          <w:sz w:val="21"/>
          <w:highlight w:val="none"/>
        </w:rPr>
      </w:pPr>
    </w:p>
    <w:p>
      <w:pPr>
        <w:spacing w:before="100" w:line="227" w:lineRule="auto"/>
        <w:ind w:firstLine="359"/>
        <w:jc w:val="both"/>
        <w:rPr>
          <w:rFonts w:hint="eastAsia" w:ascii="黑体" w:hAnsi="黑体" w:eastAsia="黑体" w:cs="黑体"/>
          <w:sz w:val="31"/>
          <w:szCs w:val="31"/>
          <w:highlight w:val="none"/>
          <w:lang w:eastAsia="zh-CN"/>
        </w:rPr>
      </w:pPr>
      <w:r>
        <w:rPr>
          <w:rFonts w:ascii="黑体" w:hAnsi="黑体" w:eastAsia="黑体" w:cs="黑体"/>
          <w:spacing w:val="-9"/>
          <w:sz w:val="31"/>
          <w:szCs w:val="31"/>
          <w:highlight w:val="none"/>
        </w:rPr>
        <w:t>附</w:t>
      </w:r>
      <w:r>
        <w:rPr>
          <w:rFonts w:ascii="黑体" w:hAnsi="黑体" w:eastAsia="黑体" w:cs="黑体"/>
          <w:spacing w:val="-8"/>
          <w:sz w:val="31"/>
          <w:szCs w:val="31"/>
          <w:highlight w:val="none"/>
        </w:rPr>
        <w:t>件</w:t>
      </w:r>
      <w:r>
        <w:rPr>
          <w:rFonts w:ascii="黑体" w:hAnsi="黑体" w:eastAsia="黑体" w:cs="黑体"/>
          <w:spacing w:val="-61"/>
          <w:sz w:val="31"/>
          <w:szCs w:val="31"/>
          <w:highlight w:val="none"/>
        </w:rPr>
        <w:t xml:space="preserve"> </w:t>
      </w:r>
      <w:r>
        <w:rPr>
          <w:rFonts w:hint="eastAsia" w:ascii="黑体" w:hAnsi="黑体" w:eastAsia="黑体" w:cs="黑体"/>
          <w:spacing w:val="-5"/>
          <w:sz w:val="31"/>
          <w:szCs w:val="31"/>
          <w:highlight w:val="none"/>
          <w:lang w:val="en-US" w:eastAsia="zh-CN"/>
        </w:rPr>
        <w:t>1</w:t>
      </w:r>
    </w:p>
    <w:p>
      <w:pPr>
        <w:spacing w:line="253" w:lineRule="auto"/>
        <w:jc w:val="both"/>
        <w:rPr>
          <w:rFonts w:ascii="Arial"/>
          <w:sz w:val="21"/>
          <w:highlight w:val="none"/>
        </w:rPr>
      </w:pPr>
    </w:p>
    <w:p>
      <w:pPr>
        <w:spacing w:line="254" w:lineRule="auto"/>
        <w:jc w:val="both"/>
        <w:rPr>
          <w:rFonts w:ascii="Arial"/>
          <w:sz w:val="21"/>
          <w:highlight w:val="none"/>
        </w:rPr>
      </w:pPr>
    </w:p>
    <w:p>
      <w:pPr>
        <w:spacing w:before="101" w:line="224" w:lineRule="auto"/>
        <w:jc w:val="center"/>
        <w:rPr>
          <w:rFonts w:ascii="黑体" w:hAnsi="黑体" w:eastAsia="黑体" w:cs="黑体"/>
          <w:sz w:val="31"/>
          <w:szCs w:val="31"/>
          <w:highlight w:val="none"/>
        </w:rPr>
      </w:pPr>
      <w:r>
        <w:rPr>
          <w:rFonts w:hint="eastAsia" w:ascii="黑体" w:hAnsi="黑体" w:eastAsia="黑体" w:cs="黑体"/>
          <w:spacing w:val="6"/>
          <w:sz w:val="31"/>
          <w:szCs w:val="31"/>
          <w:highlight w:val="none"/>
          <w:lang w:val="en-US" w:eastAsia="zh-CN"/>
          <w14:textOutline w14:w="5791" w14:cap="flat" w14:cmpd="sng">
            <w14:solidFill>
              <w14:srgbClr w14:val="000000"/>
            </w14:solidFill>
            <w14:prstDash w14:val="solid"/>
            <w14:miter w14:val="0"/>
          </w14:textOutline>
        </w:rPr>
        <w:t>公共卫生学院</w:t>
      </w:r>
      <w:r>
        <w:rPr>
          <w:rFonts w:ascii="黑体" w:hAnsi="黑体" w:eastAsia="黑体" w:cs="黑体"/>
          <w:spacing w:val="6"/>
          <w:sz w:val="31"/>
          <w:szCs w:val="31"/>
          <w:highlight w:val="none"/>
          <w14:textOutline w14:w="5791" w14:cap="flat" w14:cmpd="sng">
            <w14:solidFill>
              <w14:srgbClr w14:val="000000"/>
            </w14:solidFill>
            <w14:prstDash w14:val="solid"/>
            <w14:miter w14:val="0"/>
          </w14:textOutline>
        </w:rPr>
        <w:t>基层教学组织建设参考指标</w:t>
      </w:r>
    </w:p>
    <w:p>
      <w:pPr>
        <w:spacing w:line="76" w:lineRule="exact"/>
        <w:jc w:val="both"/>
        <w:rPr>
          <w:highlight w:val="none"/>
        </w:rPr>
      </w:pPr>
    </w:p>
    <w:tbl>
      <w:tblPr>
        <w:tblStyle w:val="5"/>
        <w:tblW w:w="878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9"/>
        <w:gridCol w:w="1699"/>
        <w:gridCol w:w="4511"/>
        <w:gridCol w:w="10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jc w:val="center"/>
        </w:trPr>
        <w:tc>
          <w:tcPr>
            <w:tcW w:w="1559" w:type="dxa"/>
            <w:vAlign w:val="top"/>
          </w:tcPr>
          <w:p>
            <w:pPr>
              <w:spacing w:before="145" w:line="441" w:lineRule="exact"/>
              <w:ind w:firstLine="196"/>
              <w:jc w:val="both"/>
              <w:rPr>
                <w:rFonts w:ascii="宋体" w:hAnsi="宋体" w:eastAsia="宋体" w:cs="宋体"/>
                <w:sz w:val="30"/>
                <w:szCs w:val="30"/>
                <w:highlight w:val="none"/>
              </w:rPr>
            </w:pPr>
            <w:r>
              <w:rPr>
                <w:rFonts w:ascii="宋体" w:hAnsi="宋体" w:eastAsia="宋体" w:cs="宋体"/>
                <w:spacing w:val="-5"/>
                <w:sz w:val="30"/>
                <w:szCs w:val="30"/>
                <w:highlight w:val="none"/>
                <w14:textOutline w14:w="5442" w14:cap="flat" w14:cmpd="sng">
                  <w14:solidFill>
                    <w14:srgbClr w14:val="000000"/>
                  </w14:solidFill>
                  <w14:prstDash w14:val="solid"/>
                  <w14:miter w14:val="0"/>
                </w14:textOutline>
              </w:rPr>
              <w:t>一</w:t>
            </w:r>
            <w:r>
              <w:rPr>
                <w:rFonts w:ascii="宋体" w:hAnsi="宋体" w:eastAsia="宋体" w:cs="宋体"/>
                <w:spacing w:val="-4"/>
                <w:sz w:val="30"/>
                <w:szCs w:val="30"/>
                <w:highlight w:val="none"/>
                <w14:textOutline w14:w="5442" w14:cap="flat" w14:cmpd="sng">
                  <w14:solidFill>
                    <w14:srgbClr w14:val="000000"/>
                  </w14:solidFill>
                  <w14:prstDash w14:val="solid"/>
                  <w14:miter w14:val="0"/>
                </w14:textOutline>
              </w:rPr>
              <w:t>级指标</w:t>
            </w:r>
          </w:p>
        </w:tc>
        <w:tc>
          <w:tcPr>
            <w:tcW w:w="1699" w:type="dxa"/>
            <w:vAlign w:val="top"/>
          </w:tcPr>
          <w:p>
            <w:pPr>
              <w:spacing w:before="145" w:line="220" w:lineRule="auto"/>
              <w:ind w:firstLine="267"/>
              <w:jc w:val="both"/>
              <w:rPr>
                <w:rFonts w:ascii="宋体" w:hAnsi="宋体" w:eastAsia="宋体" w:cs="宋体"/>
                <w:sz w:val="30"/>
                <w:szCs w:val="30"/>
                <w:highlight w:val="none"/>
              </w:rPr>
            </w:pPr>
            <w:r>
              <w:rPr>
                <w:rFonts w:ascii="宋体" w:hAnsi="宋体" w:eastAsia="宋体" w:cs="宋体"/>
                <w:spacing w:val="-6"/>
                <w:sz w:val="30"/>
                <w:szCs w:val="30"/>
                <w:highlight w:val="none"/>
                <w14:textOutline w14:w="5442" w14:cap="flat" w14:cmpd="sng">
                  <w14:solidFill>
                    <w14:srgbClr w14:val="000000"/>
                  </w14:solidFill>
                  <w14:prstDash w14:val="solid"/>
                  <w14:miter w14:val="0"/>
                </w14:textOutline>
              </w:rPr>
              <w:t>二级</w:t>
            </w:r>
            <w:r>
              <w:rPr>
                <w:rFonts w:ascii="宋体" w:hAnsi="宋体" w:eastAsia="宋体" w:cs="宋体"/>
                <w:spacing w:val="-5"/>
                <w:sz w:val="30"/>
                <w:szCs w:val="30"/>
                <w:highlight w:val="none"/>
                <w14:textOutline w14:w="5442" w14:cap="flat" w14:cmpd="sng">
                  <w14:solidFill>
                    <w14:srgbClr w14:val="000000"/>
                  </w14:solidFill>
                  <w14:prstDash w14:val="solid"/>
                  <w14:miter w14:val="0"/>
                </w14:textOutline>
              </w:rPr>
              <w:t>指标</w:t>
            </w:r>
          </w:p>
        </w:tc>
        <w:tc>
          <w:tcPr>
            <w:tcW w:w="4511" w:type="dxa"/>
            <w:vAlign w:val="top"/>
          </w:tcPr>
          <w:p>
            <w:pPr>
              <w:spacing w:before="144" w:line="220" w:lineRule="auto"/>
              <w:jc w:val="both"/>
              <w:rPr>
                <w:rFonts w:ascii="宋体" w:hAnsi="宋体" w:eastAsia="宋体" w:cs="宋体"/>
                <w:sz w:val="30"/>
                <w:szCs w:val="30"/>
                <w:highlight w:val="none"/>
              </w:rPr>
            </w:pPr>
            <w:r>
              <w:rPr>
                <w:rFonts w:ascii="宋体" w:hAnsi="宋体" w:eastAsia="宋体" w:cs="宋体"/>
                <w:spacing w:val="-6"/>
                <w:sz w:val="30"/>
                <w:szCs w:val="30"/>
                <w:highlight w:val="none"/>
                <w14:textOutline w14:w="5442" w14:cap="flat" w14:cmpd="sng">
                  <w14:solidFill>
                    <w14:srgbClr w14:val="000000"/>
                  </w14:solidFill>
                  <w14:prstDash w14:val="solid"/>
                  <w14:miter w14:val="0"/>
                </w14:textOutline>
              </w:rPr>
              <w:t>指</w:t>
            </w:r>
            <w:r>
              <w:rPr>
                <w:rFonts w:ascii="宋体" w:hAnsi="宋体" w:eastAsia="宋体" w:cs="宋体"/>
                <w:spacing w:val="-5"/>
                <w:sz w:val="30"/>
                <w:szCs w:val="30"/>
                <w:highlight w:val="none"/>
                <w14:textOutline w14:w="5442" w14:cap="flat" w14:cmpd="sng">
                  <w14:solidFill>
                    <w14:srgbClr w14:val="000000"/>
                  </w14:solidFill>
                  <w14:prstDash w14:val="solid"/>
                  <w14:miter w14:val="0"/>
                </w14:textOutline>
              </w:rPr>
              <w:t>标内涵</w:t>
            </w:r>
          </w:p>
        </w:tc>
        <w:tc>
          <w:tcPr>
            <w:tcW w:w="1020" w:type="dxa"/>
            <w:vAlign w:val="top"/>
          </w:tcPr>
          <w:p>
            <w:pPr>
              <w:spacing w:before="144" w:line="220" w:lineRule="auto"/>
              <w:jc w:val="both"/>
              <w:rPr>
                <w:rFonts w:hint="eastAsia" w:ascii="宋体" w:hAnsi="宋体" w:eastAsia="宋体" w:cs="宋体"/>
                <w:spacing w:val="-6"/>
                <w:sz w:val="30"/>
                <w:szCs w:val="30"/>
                <w:highlight w:val="none"/>
                <w:lang w:val="en-US" w:eastAsia="zh-CN"/>
                <w14:textOutline w14:w="5442" w14:cap="flat" w14:cmpd="sng">
                  <w14:solidFill>
                    <w14:srgbClr w14:val="000000"/>
                  </w14:solidFill>
                  <w14:prstDash w14:val="solid"/>
                  <w14:miter w14:val="0"/>
                </w14:textOutline>
              </w:rPr>
            </w:pPr>
            <w:r>
              <w:rPr>
                <w:rFonts w:hint="eastAsia" w:ascii="宋体" w:hAnsi="宋体" w:eastAsia="宋体" w:cs="宋体"/>
                <w:spacing w:val="-6"/>
                <w:sz w:val="30"/>
                <w:szCs w:val="30"/>
                <w:highlight w:val="none"/>
                <w:lang w:val="en-US" w:eastAsia="zh-CN"/>
                <w14:textOutline w14:w="5442" w14:cap="flat" w14:cmpd="sng">
                  <w14:solidFill>
                    <w14:srgbClr w14:val="000000"/>
                  </w14:solidFill>
                  <w14:prstDash w14:val="solid"/>
                  <w14:miter w14:val="0"/>
                </w14:textOutline>
              </w:rPr>
              <w:t>赋分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jc w:val="center"/>
        </w:trPr>
        <w:tc>
          <w:tcPr>
            <w:tcW w:w="1559" w:type="dxa"/>
            <w:vMerge w:val="restart"/>
            <w:tcBorders>
              <w:bottom w:val="nil"/>
            </w:tcBorders>
            <w:vAlign w:val="top"/>
          </w:tcPr>
          <w:p>
            <w:pPr>
              <w:spacing w:line="453" w:lineRule="auto"/>
              <w:jc w:val="both"/>
              <w:rPr>
                <w:rFonts w:ascii="Arial"/>
                <w:sz w:val="21"/>
                <w:highlight w:val="none"/>
              </w:rPr>
            </w:pPr>
          </w:p>
          <w:p>
            <w:pPr>
              <w:tabs>
                <w:tab w:val="left" w:pos="1553"/>
              </w:tabs>
              <w:spacing w:before="60" w:line="10" w:lineRule="exact"/>
              <w:ind w:firstLine="1550"/>
              <w:jc w:val="both"/>
              <w:rPr>
                <w:rFonts w:ascii="Arial"/>
                <w:sz w:val="21"/>
                <w:highlight w:val="none"/>
              </w:rPr>
            </w:pPr>
            <w:r>
              <w:rPr>
                <w:rFonts w:ascii="Arial" w:hAnsi="Arial" w:eastAsia="Arial" w:cs="Arial"/>
                <w:position w:val="-7"/>
                <w:sz w:val="21"/>
                <w:szCs w:val="21"/>
                <w:highlight w:val="none"/>
                <w:shd w:val="clear" w:fill="000000"/>
              </w:rPr>
              <w:tab/>
            </w:r>
          </w:p>
          <w:p>
            <w:pPr>
              <w:spacing w:before="139" w:line="220" w:lineRule="auto"/>
              <w:ind w:firstLine="365"/>
              <w:jc w:val="both"/>
              <w:rPr>
                <w:rFonts w:ascii="宋体" w:hAnsi="宋体" w:eastAsia="宋体" w:cs="宋体"/>
                <w:sz w:val="18"/>
                <w:szCs w:val="18"/>
                <w:highlight w:val="none"/>
              </w:rPr>
            </w:pPr>
            <w:r>
              <w:rPr>
                <w:rFonts w:ascii="Arial" w:hAnsi="Arial" w:eastAsia="Arial" w:cs="Arial"/>
                <w:b/>
                <w:bCs/>
                <w:spacing w:val="-4"/>
                <w:sz w:val="18"/>
                <w:szCs w:val="18"/>
                <w:highlight w:val="none"/>
              </w:rPr>
              <w:t>1</w:t>
            </w:r>
            <w:r>
              <w:rPr>
                <w:rFonts w:ascii="Arial" w:hAnsi="Arial" w:eastAsia="Arial" w:cs="Arial"/>
                <w:b/>
                <w:bCs/>
                <w:spacing w:val="-2"/>
                <w:sz w:val="18"/>
                <w:szCs w:val="18"/>
                <w:highlight w:val="none"/>
              </w:rPr>
              <w:t>.</w:t>
            </w:r>
            <w:r>
              <w:rPr>
                <w:rFonts w:ascii="宋体" w:hAnsi="宋体" w:eastAsia="宋体" w:cs="宋体"/>
                <w:spacing w:val="-6"/>
                <w:sz w:val="18"/>
                <w:szCs w:val="18"/>
                <w:highlight w:val="none"/>
                <w14:textOutline w14:w="3265" w14:cap="flat" w14:cmpd="sng">
                  <w14:solidFill>
                    <w14:srgbClr w14:val="000000"/>
                  </w14:solidFill>
                  <w14:prstDash w14:val="solid"/>
                  <w14:miter w14:val="0"/>
                </w14:textOutline>
              </w:rPr>
              <w:t>制度建设</w:t>
            </w:r>
          </w:p>
        </w:tc>
        <w:tc>
          <w:tcPr>
            <w:tcW w:w="1699" w:type="dxa"/>
            <w:vMerge w:val="restart"/>
            <w:tcBorders>
              <w:bottom w:val="nil"/>
            </w:tcBorders>
            <w:vAlign w:val="top"/>
          </w:tcPr>
          <w:p>
            <w:pPr>
              <w:spacing w:line="320" w:lineRule="auto"/>
              <w:jc w:val="both"/>
              <w:rPr>
                <w:rFonts w:ascii="Arial"/>
                <w:sz w:val="21"/>
                <w:highlight w:val="none"/>
              </w:rPr>
            </w:pPr>
            <w:r>
              <w:rPr>
                <w:highlight w:val="none"/>
              </w:rPr>
              <w:pict>
                <v:rect id="_x0000_s1027" o:spid="_x0000_s1027" o:spt="1" style="position:absolute;left:0pt;margin-left:84.75pt;margin-top:26.05pt;height:0.5pt;width:0.5pt;mso-position-horizontal-relative:page;mso-position-vertical-relative:page;z-index:251661312;mso-width-relative:page;mso-height-relative:page;" fillcolor="#000000" filled="t" stroked="f" coordsize="21600,21600">
                  <v:path/>
                  <v:fill on="t" focussize="0,0"/>
                  <v:stroke on="f"/>
                  <v:imagedata o:title=""/>
                  <o:lock v:ext="edit"/>
                </v:rect>
              </w:pict>
            </w:r>
            <w:r>
              <w:rPr>
                <w:highlight w:val="none"/>
              </w:rPr>
              <w:pict>
                <v:rect id="_x0000_s1028" o:spid="_x0000_s1028" o:spt="1" style="position:absolute;left:0pt;margin-left:84.75pt;margin-top:47.8pt;height:0.5pt;width:0.5pt;mso-position-horizontal-relative:page;mso-position-vertical-relative:page;z-index:251660288;mso-width-relative:page;mso-height-relative:page;" fillcolor="#000000" filled="t" stroked="f" coordsize="21600,21600">
                  <v:path/>
                  <v:fill on="t" focussize="0,0"/>
                  <v:stroke on="f"/>
                  <v:imagedata o:title=""/>
                  <o:lock v:ext="edit"/>
                </v:rect>
              </w:pict>
            </w:r>
          </w:p>
          <w:p>
            <w:pPr>
              <w:spacing w:before="58" w:line="220" w:lineRule="auto"/>
              <w:ind w:firstLine="115"/>
              <w:jc w:val="both"/>
              <w:rPr>
                <w:rFonts w:ascii="宋体" w:hAnsi="宋体" w:eastAsia="宋体" w:cs="宋体"/>
                <w:sz w:val="18"/>
                <w:szCs w:val="18"/>
                <w:highlight w:val="none"/>
              </w:rPr>
            </w:pPr>
            <w:r>
              <w:rPr>
                <w:rFonts w:ascii="Arial" w:hAnsi="Arial" w:eastAsia="Arial" w:cs="Arial"/>
                <w:spacing w:val="-2"/>
                <w:sz w:val="18"/>
                <w:szCs w:val="18"/>
                <w:highlight w:val="none"/>
              </w:rPr>
              <w:t>1.</w:t>
            </w:r>
            <w:r>
              <w:rPr>
                <w:rFonts w:ascii="Arial" w:hAnsi="Arial" w:eastAsia="Arial" w:cs="Arial"/>
                <w:spacing w:val="-1"/>
                <w:sz w:val="18"/>
                <w:szCs w:val="18"/>
                <w:highlight w:val="none"/>
              </w:rPr>
              <w:t>1</w:t>
            </w:r>
            <w:r>
              <w:rPr>
                <w:rFonts w:ascii="Arial" w:hAnsi="Arial" w:eastAsia="Arial" w:cs="Arial"/>
                <w:spacing w:val="-38"/>
                <w:sz w:val="18"/>
                <w:szCs w:val="18"/>
                <w:highlight w:val="none"/>
              </w:rPr>
              <w:t xml:space="preserve"> </w:t>
            </w:r>
            <w:r>
              <w:rPr>
                <w:rFonts w:ascii="宋体" w:hAnsi="宋体" w:eastAsia="宋体" w:cs="宋体"/>
                <w:spacing w:val="-3"/>
                <w:sz w:val="18"/>
                <w:szCs w:val="18"/>
                <w:highlight w:val="none"/>
              </w:rPr>
              <w:t>管理制度</w:t>
            </w:r>
          </w:p>
        </w:tc>
        <w:tc>
          <w:tcPr>
            <w:tcW w:w="4511" w:type="dxa"/>
            <w:vAlign w:val="top"/>
          </w:tcPr>
          <w:p>
            <w:pPr>
              <w:spacing w:before="65" w:line="220" w:lineRule="auto"/>
              <w:ind w:right="144"/>
              <w:jc w:val="both"/>
              <w:rPr>
                <w:rFonts w:ascii="宋体" w:hAnsi="宋体" w:eastAsia="宋体" w:cs="宋体"/>
                <w:sz w:val="18"/>
                <w:szCs w:val="18"/>
                <w:highlight w:val="none"/>
              </w:rPr>
            </w:pPr>
            <w:r>
              <w:rPr>
                <w:rFonts w:ascii="宋体" w:hAnsi="宋体" w:eastAsia="宋体" w:cs="宋体"/>
                <w:sz w:val="18"/>
                <w:szCs w:val="18"/>
                <w:highlight w:val="none"/>
              </w:rPr>
              <w:t>有符合学校人才培养定位的基层教学组织发展规划</w:t>
            </w:r>
            <w:r>
              <w:rPr>
                <w:rFonts w:ascii="宋体" w:hAnsi="宋体" w:eastAsia="宋体" w:cs="宋体"/>
                <w:spacing w:val="-72"/>
                <w:sz w:val="18"/>
                <w:szCs w:val="18"/>
                <w:highlight w:val="none"/>
              </w:rPr>
              <w:t>、</w:t>
            </w:r>
            <w:r>
              <w:rPr>
                <w:rFonts w:ascii="宋体" w:hAnsi="宋体" w:eastAsia="宋体" w:cs="宋体"/>
                <w:sz w:val="18"/>
                <w:szCs w:val="18"/>
                <w:highlight w:val="none"/>
              </w:rPr>
              <w:t>工作条例</w:t>
            </w:r>
            <w:r>
              <w:rPr>
                <w:rFonts w:ascii="宋体" w:hAnsi="宋体" w:eastAsia="宋体" w:cs="宋体"/>
                <w:spacing w:val="-71"/>
                <w:sz w:val="18"/>
                <w:szCs w:val="18"/>
                <w:highlight w:val="none"/>
              </w:rPr>
              <w:t>、</w:t>
            </w:r>
            <w:r>
              <w:rPr>
                <w:rFonts w:ascii="宋体" w:hAnsi="宋体" w:eastAsia="宋体" w:cs="宋体"/>
                <w:sz w:val="18"/>
                <w:szCs w:val="18"/>
                <w:highlight w:val="none"/>
              </w:rPr>
              <w:t>基层教学组织负责人工作职责</w:t>
            </w:r>
            <w:r>
              <w:rPr>
                <w:rFonts w:hint="eastAsia" w:eastAsia="宋体" w:cs="Arial"/>
                <w:sz w:val="18"/>
                <w:szCs w:val="18"/>
                <w:highlight w:val="none"/>
                <w:lang w:eastAsia="zh-CN"/>
              </w:rPr>
              <w:t>，</w:t>
            </w:r>
            <w:r>
              <w:rPr>
                <w:rFonts w:ascii="宋体" w:hAnsi="宋体" w:eastAsia="宋体" w:cs="宋体"/>
                <w:sz w:val="18"/>
                <w:szCs w:val="18"/>
                <w:highlight w:val="none"/>
              </w:rPr>
              <w:t>履行有效果</w:t>
            </w:r>
            <w:r>
              <w:rPr>
                <w:rFonts w:ascii="宋体" w:hAnsi="宋体" w:eastAsia="宋体" w:cs="宋体"/>
                <w:spacing w:val="-72"/>
                <w:sz w:val="18"/>
                <w:szCs w:val="18"/>
                <w:highlight w:val="none"/>
              </w:rPr>
              <w:t>。</w:t>
            </w:r>
          </w:p>
        </w:tc>
        <w:tc>
          <w:tcPr>
            <w:tcW w:w="1020" w:type="dxa"/>
            <w:vAlign w:val="top"/>
          </w:tcPr>
          <w:p>
            <w:pPr>
              <w:spacing w:before="65" w:line="220" w:lineRule="auto"/>
              <w:ind w:left="118" w:right="144" w:hanging="6"/>
              <w:jc w:val="both"/>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jc w:val="center"/>
        </w:trPr>
        <w:tc>
          <w:tcPr>
            <w:tcW w:w="1559" w:type="dxa"/>
            <w:vMerge w:val="continue"/>
            <w:tcBorders>
              <w:top w:val="nil"/>
              <w:bottom w:val="nil"/>
            </w:tcBorders>
            <w:vAlign w:val="top"/>
          </w:tcPr>
          <w:p>
            <w:pPr>
              <w:jc w:val="both"/>
              <w:rPr>
                <w:rFonts w:ascii="Arial"/>
                <w:sz w:val="21"/>
                <w:highlight w:val="none"/>
              </w:rPr>
            </w:pPr>
          </w:p>
        </w:tc>
        <w:tc>
          <w:tcPr>
            <w:tcW w:w="1699" w:type="dxa"/>
            <w:vMerge w:val="continue"/>
            <w:tcBorders>
              <w:top w:val="nil"/>
            </w:tcBorders>
            <w:vAlign w:val="top"/>
          </w:tcPr>
          <w:p>
            <w:pPr>
              <w:jc w:val="both"/>
              <w:rPr>
                <w:rFonts w:ascii="Arial"/>
                <w:sz w:val="21"/>
                <w:highlight w:val="none"/>
              </w:rPr>
            </w:pPr>
          </w:p>
        </w:tc>
        <w:tc>
          <w:tcPr>
            <w:tcW w:w="4511" w:type="dxa"/>
            <w:vAlign w:val="top"/>
          </w:tcPr>
          <w:p>
            <w:pPr>
              <w:spacing w:before="120" w:line="216" w:lineRule="auto"/>
              <w:jc w:val="both"/>
              <w:rPr>
                <w:rFonts w:ascii="宋体" w:hAnsi="宋体" w:eastAsia="宋体" w:cs="宋体"/>
                <w:sz w:val="18"/>
                <w:szCs w:val="18"/>
                <w:highlight w:val="none"/>
              </w:rPr>
            </w:pPr>
            <w:r>
              <w:rPr>
                <w:rFonts w:ascii="宋体" w:hAnsi="宋体" w:eastAsia="宋体" w:cs="宋体"/>
                <w:sz w:val="18"/>
                <w:szCs w:val="18"/>
                <w:highlight w:val="none"/>
              </w:rPr>
              <w:t>有详细</w:t>
            </w:r>
            <w:r>
              <w:rPr>
                <w:rFonts w:ascii="宋体" w:hAnsi="宋体" w:eastAsia="宋体" w:cs="宋体"/>
                <w:spacing w:val="-53"/>
                <w:sz w:val="18"/>
                <w:szCs w:val="18"/>
                <w:highlight w:val="none"/>
              </w:rPr>
              <w:t>、</w:t>
            </w:r>
            <w:r>
              <w:rPr>
                <w:rFonts w:ascii="宋体" w:hAnsi="宋体" w:eastAsia="宋体" w:cs="宋体"/>
                <w:sz w:val="18"/>
                <w:szCs w:val="18"/>
                <w:highlight w:val="none"/>
              </w:rPr>
              <w:t>科学</w:t>
            </w:r>
            <w:r>
              <w:rPr>
                <w:rFonts w:ascii="宋体" w:hAnsi="宋体" w:eastAsia="宋体" w:cs="宋体"/>
                <w:spacing w:val="-52"/>
                <w:sz w:val="18"/>
                <w:szCs w:val="18"/>
                <w:highlight w:val="none"/>
              </w:rPr>
              <w:t>、</w:t>
            </w:r>
            <w:r>
              <w:rPr>
                <w:rFonts w:ascii="宋体" w:hAnsi="宋体" w:eastAsia="宋体" w:cs="宋体"/>
                <w:sz w:val="18"/>
                <w:szCs w:val="18"/>
                <w:highlight w:val="none"/>
              </w:rPr>
              <w:t>合理的基层教学组织学期</w:t>
            </w:r>
            <w:r>
              <w:rPr>
                <w:rFonts w:ascii="Arial" w:hAnsi="Arial" w:eastAsia="Arial" w:cs="Arial"/>
                <w:sz w:val="18"/>
                <w:szCs w:val="18"/>
                <w:highlight w:val="none"/>
              </w:rPr>
              <w:t>(</w:t>
            </w:r>
            <w:r>
              <w:rPr>
                <w:rFonts w:ascii="宋体" w:hAnsi="宋体" w:eastAsia="宋体" w:cs="宋体"/>
                <w:sz w:val="18"/>
                <w:szCs w:val="18"/>
                <w:highlight w:val="none"/>
              </w:rPr>
              <w:t>学年</w:t>
            </w:r>
            <w:r>
              <w:rPr>
                <w:rFonts w:ascii="Arial" w:hAnsi="Arial" w:eastAsia="Arial" w:cs="Arial"/>
                <w:sz w:val="18"/>
                <w:szCs w:val="18"/>
                <w:highlight w:val="none"/>
              </w:rPr>
              <w:t>)</w:t>
            </w:r>
            <w:r>
              <w:rPr>
                <w:rFonts w:ascii="宋体" w:hAnsi="宋体" w:eastAsia="宋体" w:cs="宋体"/>
                <w:sz w:val="18"/>
                <w:szCs w:val="18"/>
                <w:highlight w:val="none"/>
              </w:rPr>
              <w:t>工作计划和工作总结</w:t>
            </w:r>
            <w:r>
              <w:rPr>
                <w:rFonts w:ascii="宋体" w:hAnsi="宋体" w:eastAsia="宋体" w:cs="宋体"/>
                <w:spacing w:val="-52"/>
                <w:sz w:val="18"/>
                <w:szCs w:val="18"/>
                <w:highlight w:val="none"/>
              </w:rPr>
              <w:t>。</w:t>
            </w:r>
          </w:p>
        </w:tc>
        <w:tc>
          <w:tcPr>
            <w:tcW w:w="1020" w:type="dxa"/>
            <w:vAlign w:val="top"/>
          </w:tcPr>
          <w:p>
            <w:pPr>
              <w:spacing w:before="120" w:line="216" w:lineRule="auto"/>
              <w:ind w:firstLine="112"/>
              <w:jc w:val="both"/>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jc w:val="center"/>
        </w:trPr>
        <w:tc>
          <w:tcPr>
            <w:tcW w:w="1559" w:type="dxa"/>
            <w:vMerge w:val="continue"/>
            <w:tcBorders>
              <w:top w:val="nil"/>
              <w:bottom w:val="single" w:color="auto" w:sz="4" w:space="0"/>
            </w:tcBorders>
            <w:vAlign w:val="top"/>
          </w:tcPr>
          <w:p>
            <w:pPr>
              <w:jc w:val="both"/>
              <w:rPr>
                <w:rFonts w:ascii="Arial"/>
                <w:sz w:val="21"/>
                <w:highlight w:val="none"/>
              </w:rPr>
            </w:pPr>
          </w:p>
        </w:tc>
        <w:tc>
          <w:tcPr>
            <w:tcW w:w="1699" w:type="dxa"/>
            <w:tcBorders>
              <w:bottom w:val="single" w:color="auto" w:sz="4" w:space="0"/>
            </w:tcBorders>
            <w:vAlign w:val="top"/>
          </w:tcPr>
          <w:p>
            <w:pPr>
              <w:spacing w:before="189" w:line="220" w:lineRule="auto"/>
              <w:ind w:firstLine="115"/>
              <w:jc w:val="both"/>
              <w:rPr>
                <w:rFonts w:ascii="宋体" w:hAnsi="宋体" w:eastAsia="宋体" w:cs="宋体"/>
                <w:sz w:val="18"/>
                <w:szCs w:val="18"/>
                <w:highlight w:val="none"/>
              </w:rPr>
            </w:pPr>
            <w:r>
              <w:rPr>
                <w:rFonts w:ascii="Arial" w:hAnsi="Arial" w:eastAsia="Arial" w:cs="Arial"/>
                <w:spacing w:val="-1"/>
                <w:sz w:val="18"/>
                <w:szCs w:val="18"/>
                <w:highlight w:val="none"/>
              </w:rPr>
              <w:t>1.2</w:t>
            </w:r>
            <w:r>
              <w:rPr>
                <w:rFonts w:ascii="Arial" w:hAnsi="Arial" w:eastAsia="Arial" w:cs="Arial"/>
                <w:spacing w:val="-8"/>
                <w:sz w:val="18"/>
                <w:szCs w:val="18"/>
                <w:highlight w:val="none"/>
              </w:rPr>
              <w:t xml:space="preserve"> </w:t>
            </w:r>
            <w:r>
              <w:rPr>
                <w:rFonts w:ascii="宋体" w:hAnsi="宋体" w:eastAsia="宋体" w:cs="宋体"/>
                <w:spacing w:val="-1"/>
                <w:sz w:val="18"/>
                <w:szCs w:val="18"/>
                <w:highlight w:val="none"/>
              </w:rPr>
              <w:t>教</w:t>
            </w:r>
            <w:r>
              <w:rPr>
                <w:rFonts w:ascii="宋体" w:hAnsi="宋体" w:eastAsia="宋体" w:cs="宋体"/>
                <w:sz w:val="18"/>
                <w:szCs w:val="18"/>
                <w:highlight w:val="none"/>
              </w:rPr>
              <w:t>学制度</w:t>
            </w:r>
          </w:p>
          <w:p>
            <w:pPr>
              <w:tabs>
                <w:tab w:val="left" w:pos="1693"/>
              </w:tabs>
              <w:spacing w:before="158" w:line="4" w:lineRule="exact"/>
              <w:ind w:firstLine="1691"/>
              <w:jc w:val="both"/>
              <w:rPr>
                <w:rFonts w:ascii="Arial"/>
                <w:sz w:val="21"/>
                <w:highlight w:val="none"/>
              </w:rPr>
            </w:pPr>
            <w:r>
              <w:rPr>
                <w:rFonts w:ascii="Arial" w:hAnsi="Arial" w:eastAsia="Arial" w:cs="Arial"/>
                <w:position w:val="-8"/>
                <w:sz w:val="21"/>
                <w:szCs w:val="21"/>
                <w:highlight w:val="none"/>
                <w:shd w:val="clear" w:fill="000000"/>
              </w:rPr>
              <w:tab/>
            </w:r>
          </w:p>
        </w:tc>
        <w:tc>
          <w:tcPr>
            <w:tcW w:w="4511" w:type="dxa"/>
            <w:tcBorders>
              <w:bottom w:val="single" w:color="auto" w:sz="4" w:space="0"/>
            </w:tcBorders>
            <w:vAlign w:val="top"/>
          </w:tcPr>
          <w:p>
            <w:pPr>
              <w:spacing w:before="89" w:line="221" w:lineRule="auto"/>
              <w:ind w:right="144"/>
              <w:jc w:val="both"/>
              <w:rPr>
                <w:rFonts w:ascii="宋体" w:hAnsi="宋体" w:eastAsia="宋体" w:cs="宋体"/>
                <w:sz w:val="18"/>
                <w:szCs w:val="18"/>
                <w:highlight w:val="none"/>
              </w:rPr>
            </w:pPr>
            <w:r>
              <w:rPr>
                <w:rFonts w:ascii="宋体" w:hAnsi="宋体" w:eastAsia="宋体" w:cs="宋体"/>
                <w:sz w:val="18"/>
                <w:szCs w:val="18"/>
                <w:highlight w:val="none"/>
              </w:rPr>
              <w:t>备课</w:t>
            </w:r>
            <w:r>
              <w:rPr>
                <w:rFonts w:ascii="宋体" w:hAnsi="宋体" w:eastAsia="宋体" w:cs="宋体"/>
                <w:spacing w:val="-21"/>
                <w:sz w:val="18"/>
                <w:szCs w:val="18"/>
                <w:highlight w:val="none"/>
              </w:rPr>
              <w:t>、</w:t>
            </w:r>
            <w:r>
              <w:rPr>
                <w:rFonts w:ascii="宋体" w:hAnsi="宋体" w:eastAsia="宋体" w:cs="宋体"/>
                <w:sz w:val="18"/>
                <w:szCs w:val="18"/>
                <w:highlight w:val="none"/>
              </w:rPr>
              <w:t>试教</w:t>
            </w:r>
            <w:r>
              <w:rPr>
                <w:rFonts w:ascii="宋体" w:hAnsi="宋体" w:eastAsia="宋体" w:cs="宋体"/>
                <w:spacing w:val="-21"/>
                <w:sz w:val="18"/>
                <w:szCs w:val="18"/>
                <w:highlight w:val="none"/>
              </w:rPr>
              <w:t>、</w:t>
            </w:r>
            <w:r>
              <w:rPr>
                <w:rFonts w:ascii="宋体" w:hAnsi="宋体" w:eastAsia="宋体" w:cs="宋体"/>
                <w:sz w:val="18"/>
                <w:szCs w:val="18"/>
                <w:highlight w:val="none"/>
              </w:rPr>
              <w:t>听课</w:t>
            </w:r>
            <w:r>
              <w:rPr>
                <w:rFonts w:ascii="宋体" w:hAnsi="宋体" w:eastAsia="宋体" w:cs="宋体"/>
                <w:spacing w:val="-21"/>
                <w:sz w:val="18"/>
                <w:szCs w:val="18"/>
                <w:highlight w:val="none"/>
              </w:rPr>
              <w:t>、</w:t>
            </w:r>
            <w:r>
              <w:rPr>
                <w:rFonts w:ascii="宋体" w:hAnsi="宋体" w:eastAsia="宋体" w:cs="宋体"/>
                <w:sz w:val="18"/>
                <w:szCs w:val="18"/>
                <w:highlight w:val="none"/>
              </w:rPr>
              <w:t>公开课</w:t>
            </w:r>
            <w:r>
              <w:rPr>
                <w:rFonts w:ascii="宋体" w:hAnsi="宋体" w:eastAsia="宋体" w:cs="宋体"/>
                <w:spacing w:val="-21"/>
                <w:sz w:val="18"/>
                <w:szCs w:val="18"/>
                <w:highlight w:val="none"/>
              </w:rPr>
              <w:t>、</w:t>
            </w:r>
            <w:r>
              <w:rPr>
                <w:rFonts w:ascii="宋体" w:hAnsi="宋体" w:eastAsia="宋体" w:cs="宋体"/>
                <w:sz w:val="18"/>
                <w:szCs w:val="18"/>
                <w:highlight w:val="none"/>
              </w:rPr>
              <w:t>教材选用</w:t>
            </w:r>
            <w:r>
              <w:rPr>
                <w:rFonts w:ascii="宋体" w:hAnsi="宋体" w:eastAsia="宋体" w:cs="宋体"/>
                <w:spacing w:val="-21"/>
                <w:sz w:val="18"/>
                <w:szCs w:val="18"/>
                <w:highlight w:val="none"/>
              </w:rPr>
              <w:t>、</w:t>
            </w:r>
            <w:r>
              <w:rPr>
                <w:rFonts w:ascii="宋体" w:hAnsi="宋体" w:eastAsia="宋体" w:cs="宋体"/>
                <w:sz w:val="18"/>
                <w:szCs w:val="18"/>
                <w:highlight w:val="none"/>
              </w:rPr>
              <w:t>教学计划</w:t>
            </w:r>
            <w:r>
              <w:rPr>
                <w:rFonts w:ascii="宋体" w:hAnsi="宋体" w:eastAsia="宋体" w:cs="宋体"/>
                <w:spacing w:val="-20"/>
                <w:sz w:val="18"/>
                <w:szCs w:val="18"/>
                <w:highlight w:val="none"/>
              </w:rPr>
              <w:t>、</w:t>
            </w:r>
            <w:r>
              <w:rPr>
                <w:rFonts w:ascii="宋体" w:hAnsi="宋体" w:eastAsia="宋体" w:cs="宋体"/>
                <w:sz w:val="18"/>
                <w:szCs w:val="18"/>
                <w:highlight w:val="none"/>
              </w:rPr>
              <w:t>教研活动</w:t>
            </w:r>
            <w:r>
              <w:rPr>
                <w:rFonts w:ascii="宋体" w:hAnsi="宋体" w:eastAsia="宋体" w:cs="宋体"/>
                <w:spacing w:val="-20"/>
                <w:sz w:val="18"/>
                <w:szCs w:val="18"/>
                <w:highlight w:val="none"/>
              </w:rPr>
              <w:t>、</w:t>
            </w:r>
            <w:r>
              <w:rPr>
                <w:rFonts w:ascii="宋体" w:hAnsi="宋体" w:eastAsia="宋体" w:cs="宋体"/>
                <w:sz w:val="18"/>
                <w:szCs w:val="18"/>
                <w:highlight w:val="none"/>
              </w:rPr>
              <w:t>实践活动等各 项制度健全</w:t>
            </w:r>
            <w:r>
              <w:rPr>
                <w:rFonts w:ascii="宋体" w:hAnsi="宋体" w:eastAsia="宋体" w:cs="宋体"/>
                <w:spacing w:val="-20"/>
                <w:sz w:val="18"/>
                <w:szCs w:val="18"/>
                <w:highlight w:val="none"/>
              </w:rPr>
              <w:t>、</w:t>
            </w:r>
            <w:r>
              <w:rPr>
                <w:rFonts w:ascii="宋体" w:hAnsi="宋体" w:eastAsia="宋体" w:cs="宋体"/>
                <w:sz w:val="18"/>
                <w:szCs w:val="18"/>
                <w:highlight w:val="none"/>
              </w:rPr>
              <w:t>规范</w:t>
            </w:r>
            <w:r>
              <w:rPr>
                <w:rFonts w:ascii="宋体" w:hAnsi="宋体" w:eastAsia="宋体" w:cs="宋体"/>
                <w:spacing w:val="-19"/>
                <w:sz w:val="18"/>
                <w:szCs w:val="18"/>
                <w:highlight w:val="none"/>
              </w:rPr>
              <w:t>。</w:t>
            </w:r>
          </w:p>
        </w:tc>
        <w:tc>
          <w:tcPr>
            <w:tcW w:w="1020" w:type="dxa"/>
            <w:tcBorders>
              <w:bottom w:val="single" w:color="auto" w:sz="4" w:space="0"/>
            </w:tcBorders>
            <w:vAlign w:val="top"/>
          </w:tcPr>
          <w:p>
            <w:pPr>
              <w:spacing w:before="89" w:line="221" w:lineRule="auto"/>
              <w:ind w:left="114" w:right="144"/>
              <w:jc w:val="both"/>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jc w:val="center"/>
        </w:trPr>
        <w:tc>
          <w:tcPr>
            <w:tcW w:w="1559" w:type="dxa"/>
            <w:tcBorders>
              <w:top w:val="single" w:color="auto" w:sz="4" w:space="0"/>
              <w:left w:val="single" w:color="auto" w:sz="4" w:space="0"/>
              <w:bottom w:val="single" w:color="auto" w:sz="4" w:space="0"/>
            </w:tcBorders>
            <w:vAlign w:val="top"/>
          </w:tcPr>
          <w:p>
            <w:pPr>
              <w:spacing w:line="472" w:lineRule="auto"/>
              <w:jc w:val="both"/>
              <w:rPr>
                <w:rFonts w:ascii="Arial"/>
                <w:sz w:val="21"/>
                <w:highlight w:val="none"/>
              </w:rPr>
            </w:pPr>
          </w:p>
          <w:p>
            <w:pPr>
              <w:spacing w:before="58" w:line="220" w:lineRule="auto"/>
              <w:ind w:firstLine="361"/>
              <w:jc w:val="both"/>
              <w:rPr>
                <w:rFonts w:ascii="宋体" w:hAnsi="宋体" w:eastAsia="宋体" w:cs="宋体"/>
                <w:sz w:val="18"/>
                <w:szCs w:val="18"/>
                <w:highlight w:val="none"/>
              </w:rPr>
            </w:pPr>
            <w:r>
              <w:rPr>
                <w:rFonts w:ascii="Arial" w:hAnsi="Arial" w:eastAsia="Arial" w:cs="Arial"/>
                <w:b/>
                <w:bCs/>
                <w:spacing w:val="-3"/>
                <w:sz w:val="18"/>
                <w:szCs w:val="18"/>
                <w:highlight w:val="none"/>
              </w:rPr>
              <w:t>2</w:t>
            </w:r>
            <w:r>
              <w:rPr>
                <w:rFonts w:ascii="Arial" w:hAnsi="Arial" w:eastAsia="Arial" w:cs="Arial"/>
                <w:b/>
                <w:bCs/>
                <w:spacing w:val="-1"/>
                <w:sz w:val="18"/>
                <w:szCs w:val="18"/>
                <w:highlight w:val="none"/>
              </w:rPr>
              <w:t>.</w:t>
            </w:r>
            <w:r>
              <w:rPr>
                <w:rFonts w:ascii="宋体" w:hAnsi="宋体" w:eastAsia="宋体" w:cs="宋体"/>
                <w:spacing w:val="-5"/>
                <w:sz w:val="18"/>
                <w:szCs w:val="18"/>
                <w:highlight w:val="none"/>
                <w14:textOutline w14:w="3265" w14:cap="flat" w14:cmpd="sng">
                  <w14:solidFill>
                    <w14:srgbClr w14:val="000000"/>
                  </w14:solidFill>
                  <w14:prstDash w14:val="solid"/>
                  <w14:miter w14:val="0"/>
                </w14:textOutline>
              </w:rPr>
              <w:t>队伍建设</w:t>
            </w:r>
          </w:p>
        </w:tc>
        <w:tc>
          <w:tcPr>
            <w:tcW w:w="1699" w:type="dxa"/>
            <w:tcBorders>
              <w:top w:val="single" w:color="auto" w:sz="4" w:space="0"/>
              <w:bottom w:val="single" w:color="auto" w:sz="4" w:space="0"/>
            </w:tcBorders>
            <w:vAlign w:val="top"/>
          </w:tcPr>
          <w:p>
            <w:pPr>
              <w:spacing w:line="256" w:lineRule="auto"/>
              <w:jc w:val="both"/>
              <w:rPr>
                <w:rFonts w:ascii="Arial"/>
                <w:sz w:val="21"/>
                <w:highlight w:val="none"/>
              </w:rPr>
            </w:pPr>
            <w:r>
              <w:rPr>
                <w:highlight w:val="none"/>
              </w:rPr>
              <mc:AlternateContent>
                <mc:Choice Requires="wps">
                  <w:drawing>
                    <wp:anchor distT="0" distB="0" distL="114300" distR="114300" simplePos="0" relativeHeight="251664384" behindDoc="0" locked="0" layoutInCell="1" allowOverlap="1">
                      <wp:simplePos x="0" y="0"/>
                      <wp:positionH relativeFrom="rightMargin">
                        <wp:posOffset>-1270</wp:posOffset>
                      </wp:positionH>
                      <wp:positionV relativeFrom="topMargin">
                        <wp:posOffset>246380</wp:posOffset>
                      </wp:positionV>
                      <wp:extent cx="6350" cy="6350"/>
                      <wp:effectExtent l="0" t="0" r="0" b="0"/>
                      <wp:wrapNone/>
                      <wp:docPr id="5" name="矩形 5"/>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84.75pt;margin-top:19.9pt;height:0.5pt;width:0.5pt;mso-position-horizontal-relative:page;mso-position-vertical-relative:page;z-index:251664384;mso-width-relative:page;mso-height-relative:page;" fillcolor="#000000" filled="t" stroked="f" coordsize="21600,21600" o:gfxdata="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F8pkFXUAAAABAEAAA8A&#10;AAAAAAAAAQAgAAAAIgAAAGRycy9kb3ducmV2LnhtbFBLAQIUABQAAAAIAIdO4kCym/3sqQEAAFoD&#10;AAAOAAAAAAAAAAEAIAAAACMBAABkcnMvZTJvRG9jLnhtbFBLBQYAAAAABgAGAFkBAAA+BQAAAAA=&#10;">
                      <v:fill on="t" focussize="0,0"/>
                      <v:stroke on="f"/>
                      <v:imagedata o:title=""/>
                      <o:lock v:ext="edit" aspectratio="f"/>
                    </v:rect>
                  </w:pict>
                </mc:Fallback>
              </mc:AlternateContent>
            </w:r>
            <w:r>
              <w:rPr>
                <w:highlight w:val="none"/>
              </w:rPr>
              <mc:AlternateContent>
                <mc:Choice Requires="wps">
                  <w:drawing>
                    <wp:anchor distT="0" distB="0" distL="114300" distR="114300" simplePos="0" relativeHeight="251665408" behindDoc="0" locked="0" layoutInCell="1" allowOverlap="1">
                      <wp:simplePos x="0" y="0"/>
                      <wp:positionH relativeFrom="rightMargin">
                        <wp:posOffset>-1270</wp:posOffset>
                      </wp:positionH>
                      <wp:positionV relativeFrom="topMargin">
                        <wp:posOffset>520700</wp:posOffset>
                      </wp:positionV>
                      <wp:extent cx="6350" cy="6350"/>
                      <wp:effectExtent l="0" t="0" r="0" b="0"/>
                      <wp:wrapNone/>
                      <wp:docPr id="6" name="矩形 6"/>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84.75pt;margin-top:41.5pt;height:0.5pt;width:0.5pt;mso-position-horizontal-relative:page;mso-position-vertical-relative:page;z-index:251665408;mso-width-relative:page;mso-height-relative:page;" fillcolor="#000000" filled="t" stroked="f" coordsize="21600,21600" o:gfxdata="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ApLNzO1QAAAAQBAAAP&#10;AAAAAAAAAAEAIAAAACIAAABkcnMvZG93bnJldi54bWxQSwECFAAUAAAACACHTuJAPfcO8akBAABa&#10;AwAADgAAAAAAAAABACAAAAAkAQAAZHJzL2Uyb0RvYy54bWxQSwUGAAAAAAYABgBZAQAAPwUAAAAA&#10;">
                      <v:fill on="t" focussize="0,0"/>
                      <v:stroke on="f"/>
                      <v:imagedata o:title=""/>
                      <o:lock v:ext="edit" aspectratio="f"/>
                    </v:rect>
                  </w:pict>
                </mc:Fallback>
              </mc:AlternateContent>
            </w:r>
          </w:p>
          <w:p>
            <w:pPr>
              <w:spacing w:before="59" w:line="220" w:lineRule="auto"/>
              <w:ind w:firstLine="111"/>
              <w:jc w:val="both"/>
              <w:rPr>
                <w:rFonts w:ascii="宋体" w:hAnsi="宋体" w:eastAsia="宋体" w:cs="宋体"/>
                <w:sz w:val="18"/>
                <w:szCs w:val="18"/>
                <w:highlight w:val="none"/>
              </w:rPr>
            </w:pPr>
            <w:r>
              <w:rPr>
                <w:rFonts w:ascii="Arial" w:hAnsi="Arial" w:eastAsia="Arial" w:cs="Arial"/>
                <w:spacing w:val="-6"/>
                <w:sz w:val="18"/>
                <w:szCs w:val="18"/>
                <w:highlight w:val="none"/>
              </w:rPr>
              <w:t xml:space="preserve"> </w:t>
            </w:r>
            <w:r>
              <w:rPr>
                <w:rFonts w:ascii="宋体" w:hAnsi="宋体" w:eastAsia="宋体" w:cs="宋体"/>
                <w:sz w:val="18"/>
                <w:szCs w:val="18"/>
                <w:highlight w:val="none"/>
              </w:rPr>
              <w:t>培养培训</w:t>
            </w:r>
          </w:p>
        </w:tc>
        <w:tc>
          <w:tcPr>
            <w:tcW w:w="4511" w:type="dxa"/>
            <w:tcBorders>
              <w:top w:val="single" w:color="auto" w:sz="4" w:space="0"/>
              <w:bottom w:val="single" w:color="auto" w:sz="4" w:space="0"/>
            </w:tcBorders>
            <w:vAlign w:val="top"/>
          </w:tcPr>
          <w:p>
            <w:pPr>
              <w:spacing w:before="101" w:line="214" w:lineRule="auto"/>
              <w:jc w:val="both"/>
              <w:rPr>
                <w:rFonts w:ascii="宋体" w:hAnsi="宋体" w:eastAsia="宋体" w:cs="宋体"/>
                <w:sz w:val="18"/>
                <w:szCs w:val="18"/>
                <w:highlight w:val="none"/>
              </w:rPr>
            </w:pPr>
            <w:r>
              <w:rPr>
                <w:rFonts w:ascii="宋体" w:hAnsi="宋体" w:eastAsia="宋体" w:cs="宋体"/>
                <w:spacing w:val="-3"/>
                <w:sz w:val="18"/>
                <w:szCs w:val="18"/>
                <w:highlight w:val="none"/>
              </w:rPr>
              <w:t>有合理的</w:t>
            </w:r>
            <w:r>
              <w:rPr>
                <w:rFonts w:ascii="宋体" w:hAnsi="宋体" w:eastAsia="宋体" w:cs="宋体"/>
                <w:spacing w:val="-2"/>
                <w:sz w:val="18"/>
                <w:szCs w:val="18"/>
                <w:highlight w:val="none"/>
              </w:rPr>
              <w:t>师资培养计划</w:t>
            </w:r>
            <w:r>
              <w:rPr>
                <w:rFonts w:hint="eastAsia" w:eastAsia="宋体" w:cs="Arial"/>
                <w:spacing w:val="-1"/>
                <w:sz w:val="18"/>
                <w:szCs w:val="18"/>
                <w:highlight w:val="none"/>
                <w:lang w:eastAsia="zh-CN"/>
              </w:rPr>
              <w:t>，</w:t>
            </w:r>
            <w:r>
              <w:rPr>
                <w:rFonts w:ascii="宋体" w:hAnsi="宋体" w:eastAsia="宋体" w:cs="宋体"/>
                <w:spacing w:val="-2"/>
                <w:sz w:val="18"/>
                <w:szCs w:val="18"/>
                <w:highlight w:val="none"/>
              </w:rPr>
              <w:t>措施明确</w:t>
            </w:r>
            <w:r>
              <w:rPr>
                <w:rFonts w:hint="eastAsia" w:eastAsia="宋体" w:cs="Arial"/>
                <w:spacing w:val="-1"/>
                <w:sz w:val="18"/>
                <w:szCs w:val="18"/>
                <w:highlight w:val="none"/>
                <w:lang w:eastAsia="zh-CN"/>
              </w:rPr>
              <w:t>，</w:t>
            </w:r>
            <w:r>
              <w:rPr>
                <w:rFonts w:ascii="宋体" w:hAnsi="宋体" w:eastAsia="宋体" w:cs="宋体"/>
                <w:spacing w:val="-2"/>
                <w:sz w:val="18"/>
                <w:szCs w:val="18"/>
                <w:highlight w:val="none"/>
              </w:rPr>
              <w:t>效果显著</w:t>
            </w:r>
            <w:r>
              <w:rPr>
                <w:rFonts w:ascii="宋体" w:hAnsi="宋体" w:eastAsia="宋体" w:cs="宋体"/>
                <w:spacing w:val="-93"/>
                <w:sz w:val="18"/>
                <w:szCs w:val="18"/>
                <w:highlight w:val="none"/>
              </w:rPr>
              <w:t>。</w:t>
            </w:r>
            <w:r>
              <w:rPr>
                <w:rFonts w:ascii="宋体" w:hAnsi="宋体" w:eastAsia="宋体" w:cs="宋体"/>
                <w:spacing w:val="-2"/>
                <w:sz w:val="18"/>
                <w:szCs w:val="18"/>
                <w:highlight w:val="none"/>
              </w:rPr>
              <w:t>重视青年教师的培养</w:t>
            </w:r>
            <w:r>
              <w:rPr>
                <w:rFonts w:hint="eastAsia" w:eastAsia="宋体" w:cs="Arial"/>
                <w:spacing w:val="-1"/>
                <w:sz w:val="18"/>
                <w:szCs w:val="18"/>
                <w:highlight w:val="none"/>
                <w:lang w:eastAsia="zh-CN"/>
              </w:rPr>
              <w:t>，</w:t>
            </w:r>
            <w:r>
              <w:rPr>
                <w:rFonts w:ascii="宋体" w:hAnsi="宋体" w:eastAsia="宋体" w:cs="宋体"/>
                <w:spacing w:val="-2"/>
                <w:sz w:val="18"/>
                <w:szCs w:val="18"/>
                <w:highlight w:val="none"/>
              </w:rPr>
              <w:t>以老带新的导师制实施效果明显</w:t>
            </w:r>
            <w:r>
              <w:rPr>
                <w:rFonts w:hint="eastAsia" w:eastAsia="宋体" w:cs="Arial"/>
                <w:spacing w:val="-1"/>
                <w:sz w:val="18"/>
                <w:szCs w:val="18"/>
                <w:highlight w:val="none"/>
                <w:lang w:eastAsia="zh-CN"/>
              </w:rPr>
              <w:t>，</w:t>
            </w:r>
            <w:r>
              <w:rPr>
                <w:rFonts w:ascii="宋体" w:hAnsi="宋体" w:eastAsia="宋体" w:cs="宋体"/>
                <w:spacing w:val="-2"/>
                <w:sz w:val="18"/>
                <w:szCs w:val="18"/>
                <w:highlight w:val="none"/>
              </w:rPr>
              <w:t>梯队建设效果好</w:t>
            </w:r>
            <w:r>
              <w:rPr>
                <w:rFonts w:ascii="宋体" w:hAnsi="宋体" w:eastAsia="宋体" w:cs="宋体"/>
                <w:spacing w:val="-92"/>
                <w:sz w:val="18"/>
                <w:szCs w:val="18"/>
                <w:highlight w:val="none"/>
              </w:rPr>
              <w:t>。</w:t>
            </w:r>
          </w:p>
        </w:tc>
        <w:tc>
          <w:tcPr>
            <w:tcW w:w="1020" w:type="dxa"/>
            <w:tcBorders>
              <w:top w:val="single" w:color="auto" w:sz="4" w:space="0"/>
              <w:bottom w:val="single" w:color="auto" w:sz="4" w:space="0"/>
              <w:right w:val="single" w:color="auto" w:sz="4" w:space="0"/>
            </w:tcBorders>
            <w:vAlign w:val="top"/>
          </w:tcPr>
          <w:p>
            <w:pPr>
              <w:spacing w:before="122" w:line="220" w:lineRule="auto"/>
              <w:ind w:firstLine="114"/>
              <w:jc w:val="both"/>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jc w:val="center"/>
        </w:trPr>
        <w:tc>
          <w:tcPr>
            <w:tcW w:w="1559" w:type="dxa"/>
            <w:vMerge w:val="restart"/>
            <w:tcBorders>
              <w:top w:val="single" w:color="auto" w:sz="4" w:space="0"/>
              <w:bottom w:val="nil"/>
            </w:tcBorders>
            <w:vAlign w:val="top"/>
          </w:tcPr>
          <w:p>
            <w:pPr>
              <w:spacing w:line="274" w:lineRule="auto"/>
              <w:jc w:val="both"/>
              <w:rPr>
                <w:rFonts w:ascii="Arial"/>
                <w:sz w:val="21"/>
                <w:highlight w:val="none"/>
              </w:rPr>
            </w:pPr>
          </w:p>
          <w:p>
            <w:pPr>
              <w:spacing w:line="275" w:lineRule="auto"/>
              <w:jc w:val="both"/>
              <w:rPr>
                <w:rFonts w:ascii="Arial"/>
                <w:sz w:val="21"/>
                <w:highlight w:val="none"/>
              </w:rPr>
            </w:pPr>
          </w:p>
          <w:p>
            <w:pPr>
              <w:spacing w:line="275" w:lineRule="auto"/>
              <w:jc w:val="both"/>
              <w:rPr>
                <w:rFonts w:ascii="Arial"/>
                <w:sz w:val="21"/>
                <w:highlight w:val="none"/>
              </w:rPr>
            </w:pPr>
          </w:p>
          <w:p>
            <w:pPr>
              <w:spacing w:before="59" w:line="220" w:lineRule="auto"/>
              <w:ind w:firstLine="359"/>
              <w:jc w:val="both"/>
              <w:rPr>
                <w:rFonts w:ascii="宋体" w:hAnsi="宋体" w:eastAsia="宋体" w:cs="宋体"/>
                <w:sz w:val="18"/>
                <w:szCs w:val="18"/>
                <w:highlight w:val="none"/>
              </w:rPr>
            </w:pPr>
            <w:r>
              <w:rPr>
                <w:rFonts w:ascii="Arial" w:hAnsi="Arial" w:eastAsia="Arial" w:cs="Arial"/>
                <w:b/>
                <w:bCs/>
                <w:spacing w:val="-3"/>
                <w:sz w:val="18"/>
                <w:szCs w:val="18"/>
                <w:highlight w:val="none"/>
              </w:rPr>
              <w:t>3</w:t>
            </w:r>
            <w:r>
              <w:rPr>
                <w:rFonts w:ascii="Arial" w:hAnsi="Arial" w:eastAsia="Arial" w:cs="Arial"/>
                <w:b/>
                <w:bCs/>
                <w:spacing w:val="-2"/>
                <w:sz w:val="18"/>
                <w:szCs w:val="18"/>
                <w:highlight w:val="none"/>
              </w:rPr>
              <w:t>.</w:t>
            </w:r>
            <w:r>
              <w:rPr>
                <w:rFonts w:ascii="宋体" w:hAnsi="宋体" w:eastAsia="宋体" w:cs="宋体"/>
                <w:spacing w:val="-5"/>
                <w:sz w:val="18"/>
                <w:szCs w:val="18"/>
                <w:highlight w:val="none"/>
                <w14:textOutline w14:w="3265" w14:cap="flat" w14:cmpd="sng">
                  <w14:solidFill>
                    <w14:srgbClr w14:val="000000"/>
                  </w14:solidFill>
                  <w14:prstDash w14:val="solid"/>
                  <w14:miter w14:val="0"/>
                </w14:textOutline>
              </w:rPr>
              <w:t>教研活</w:t>
            </w:r>
            <w:r>
              <w:rPr>
                <w:rFonts w:ascii="宋体" w:hAnsi="宋体" w:eastAsia="宋体" w:cs="宋体"/>
                <w:spacing w:val="-4"/>
                <w:sz w:val="18"/>
                <w:szCs w:val="18"/>
                <w:highlight w:val="none"/>
                <w14:textOutline w14:w="3265" w14:cap="flat" w14:cmpd="sng">
                  <w14:solidFill>
                    <w14:srgbClr w14:val="000000"/>
                  </w14:solidFill>
                  <w14:prstDash w14:val="solid"/>
                  <w14:miter w14:val="0"/>
                </w14:textOutline>
              </w:rPr>
              <w:t>动</w:t>
            </w:r>
          </w:p>
        </w:tc>
        <w:tc>
          <w:tcPr>
            <w:tcW w:w="1699" w:type="dxa"/>
            <w:tcBorders>
              <w:top w:val="single" w:color="auto" w:sz="4" w:space="0"/>
            </w:tcBorders>
            <w:vAlign w:val="top"/>
          </w:tcPr>
          <w:p>
            <w:pPr>
              <w:spacing w:before="152" w:line="220" w:lineRule="auto"/>
              <w:ind w:firstLine="109"/>
              <w:jc w:val="both"/>
              <w:rPr>
                <w:rFonts w:ascii="宋体" w:hAnsi="宋体" w:eastAsia="宋体" w:cs="宋体"/>
                <w:sz w:val="18"/>
                <w:szCs w:val="18"/>
                <w:highlight w:val="none"/>
              </w:rPr>
            </w:pPr>
            <w:r>
              <w:rPr>
                <w:rFonts w:ascii="Arial" w:hAnsi="Arial" w:eastAsia="Arial" w:cs="Arial"/>
                <w:spacing w:val="-1"/>
                <w:sz w:val="18"/>
                <w:szCs w:val="18"/>
                <w:highlight w:val="none"/>
              </w:rPr>
              <w:t>3.</w:t>
            </w:r>
            <w:r>
              <w:rPr>
                <w:rFonts w:ascii="Arial" w:hAnsi="Arial" w:eastAsia="Arial" w:cs="Arial"/>
                <w:sz w:val="18"/>
                <w:szCs w:val="18"/>
                <w:highlight w:val="none"/>
              </w:rPr>
              <w:t>1</w:t>
            </w:r>
            <w:r>
              <w:rPr>
                <w:rFonts w:ascii="Arial" w:hAnsi="Arial" w:eastAsia="Arial" w:cs="Arial"/>
                <w:spacing w:val="-4"/>
                <w:sz w:val="18"/>
                <w:szCs w:val="18"/>
                <w:highlight w:val="none"/>
              </w:rPr>
              <w:t xml:space="preserve"> </w:t>
            </w:r>
            <w:r>
              <w:rPr>
                <w:rFonts w:ascii="宋体" w:hAnsi="宋体" w:eastAsia="宋体" w:cs="宋体"/>
                <w:sz w:val="18"/>
                <w:szCs w:val="18"/>
                <w:highlight w:val="none"/>
              </w:rPr>
              <w:t>活动计划</w:t>
            </w:r>
          </w:p>
        </w:tc>
        <w:tc>
          <w:tcPr>
            <w:tcW w:w="4511" w:type="dxa"/>
            <w:tcBorders>
              <w:top w:val="single" w:color="auto" w:sz="4" w:space="0"/>
            </w:tcBorders>
            <w:vAlign w:val="top"/>
          </w:tcPr>
          <w:p>
            <w:pPr>
              <w:spacing w:before="51" w:line="222" w:lineRule="auto"/>
              <w:ind w:right="108"/>
              <w:jc w:val="both"/>
              <w:rPr>
                <w:rFonts w:ascii="宋体" w:hAnsi="宋体" w:eastAsia="宋体" w:cs="宋体"/>
                <w:sz w:val="18"/>
                <w:szCs w:val="18"/>
                <w:highlight w:val="none"/>
              </w:rPr>
            </w:pPr>
            <w:r>
              <w:rPr>
                <w:rFonts w:ascii="宋体" w:hAnsi="宋体" w:eastAsia="宋体" w:cs="宋体"/>
                <w:sz w:val="18"/>
                <w:szCs w:val="18"/>
                <w:highlight w:val="none"/>
              </w:rPr>
              <w:t>每学期制定详细的教研活动计划</w:t>
            </w:r>
            <w:r>
              <w:rPr>
                <w:rFonts w:hint="eastAsia" w:eastAsia="宋体" w:cs="Arial"/>
                <w:sz w:val="18"/>
                <w:szCs w:val="18"/>
                <w:highlight w:val="none"/>
                <w:lang w:eastAsia="zh-CN"/>
              </w:rPr>
              <w:t>，</w:t>
            </w:r>
            <w:r>
              <w:rPr>
                <w:rFonts w:ascii="宋体" w:hAnsi="宋体" w:eastAsia="宋体" w:cs="宋体"/>
                <w:sz w:val="18"/>
                <w:szCs w:val="18"/>
                <w:highlight w:val="none"/>
              </w:rPr>
              <w:t>主题明确</w:t>
            </w:r>
            <w:r>
              <w:rPr>
                <w:rFonts w:ascii="宋体" w:hAnsi="宋体" w:eastAsia="宋体" w:cs="宋体"/>
                <w:spacing w:val="-78"/>
                <w:sz w:val="18"/>
                <w:szCs w:val="18"/>
                <w:highlight w:val="none"/>
              </w:rPr>
              <w:t>、</w:t>
            </w:r>
            <w:r>
              <w:rPr>
                <w:rFonts w:ascii="宋体" w:hAnsi="宋体" w:eastAsia="宋体" w:cs="宋体"/>
                <w:sz w:val="18"/>
                <w:szCs w:val="18"/>
                <w:highlight w:val="none"/>
              </w:rPr>
              <w:t>与学校人才培养定位一致</w:t>
            </w:r>
            <w:r>
              <w:rPr>
                <w:rFonts w:hint="eastAsia" w:ascii="宋体" w:hAnsi="宋体" w:eastAsia="宋体" w:cs="宋体"/>
                <w:spacing w:val="-78"/>
                <w:sz w:val="18"/>
                <w:szCs w:val="18"/>
                <w:highlight w:val="none"/>
                <w:lang w:eastAsia="zh-CN"/>
              </w:rPr>
              <w:t>，</w:t>
            </w:r>
            <w:r>
              <w:rPr>
                <w:rFonts w:ascii="宋体" w:hAnsi="宋体" w:eastAsia="宋体" w:cs="宋体"/>
                <w:sz w:val="18"/>
                <w:szCs w:val="18"/>
                <w:highlight w:val="none"/>
              </w:rPr>
              <w:t>执行情况好</w:t>
            </w:r>
            <w:r>
              <w:rPr>
                <w:rFonts w:ascii="宋体" w:hAnsi="宋体" w:eastAsia="宋体" w:cs="宋体"/>
                <w:spacing w:val="-11"/>
                <w:sz w:val="18"/>
                <w:szCs w:val="18"/>
                <w:highlight w:val="none"/>
              </w:rPr>
              <w:t>。</w:t>
            </w:r>
          </w:p>
        </w:tc>
        <w:tc>
          <w:tcPr>
            <w:tcW w:w="1020" w:type="dxa"/>
            <w:tcBorders>
              <w:top w:val="single" w:color="auto" w:sz="4" w:space="0"/>
            </w:tcBorders>
            <w:vAlign w:val="top"/>
          </w:tcPr>
          <w:p>
            <w:pPr>
              <w:spacing w:before="51" w:line="222" w:lineRule="auto"/>
              <w:ind w:left="113" w:right="108" w:hanging="1"/>
              <w:jc w:val="both"/>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3" w:hRule="atLeast"/>
          <w:jc w:val="center"/>
        </w:trPr>
        <w:tc>
          <w:tcPr>
            <w:tcW w:w="1559" w:type="dxa"/>
            <w:vMerge w:val="continue"/>
            <w:tcBorders>
              <w:top w:val="nil"/>
              <w:bottom w:val="nil"/>
            </w:tcBorders>
            <w:vAlign w:val="top"/>
          </w:tcPr>
          <w:p>
            <w:pPr>
              <w:jc w:val="both"/>
              <w:rPr>
                <w:rFonts w:ascii="Arial"/>
                <w:sz w:val="21"/>
                <w:highlight w:val="none"/>
              </w:rPr>
            </w:pPr>
          </w:p>
        </w:tc>
        <w:tc>
          <w:tcPr>
            <w:tcW w:w="1699" w:type="dxa"/>
            <w:vAlign w:val="top"/>
          </w:tcPr>
          <w:p>
            <w:pPr>
              <w:spacing w:line="372" w:lineRule="auto"/>
              <w:jc w:val="both"/>
              <w:rPr>
                <w:rFonts w:ascii="Arial"/>
                <w:sz w:val="21"/>
                <w:highlight w:val="none"/>
              </w:rPr>
            </w:pPr>
            <w:r>
              <w:rPr>
                <w:highlight w:val="none"/>
              </w:rPr>
              <w:pict>
                <v:rect id="_x0000_s1031" o:spid="_x0000_s1031" o:spt="1" style="position:absolute;left:0pt;margin-left:84.75pt;margin-top:52.75pt;height:0.5pt;width:0.5pt;mso-position-horizontal-relative:page;mso-position-vertical-relative:page;z-index:251659264;mso-width-relative:page;mso-height-relative:page;" fillcolor="#000000" filled="t" stroked="f" coordsize="21600,21600">
                  <v:path/>
                  <v:fill on="t" focussize="0,0"/>
                  <v:stroke on="f"/>
                  <v:imagedata o:title=""/>
                  <o:lock v:ext="edit"/>
                </v:rect>
              </w:pict>
            </w:r>
          </w:p>
          <w:p>
            <w:pPr>
              <w:spacing w:before="58" w:line="220" w:lineRule="auto"/>
              <w:ind w:firstLine="109"/>
              <w:jc w:val="both"/>
              <w:rPr>
                <w:rFonts w:ascii="宋体" w:hAnsi="宋体" w:eastAsia="宋体" w:cs="宋体"/>
                <w:sz w:val="18"/>
                <w:szCs w:val="18"/>
                <w:highlight w:val="none"/>
              </w:rPr>
            </w:pPr>
            <w:r>
              <w:rPr>
                <w:rFonts w:ascii="Arial" w:hAnsi="Arial" w:eastAsia="Arial" w:cs="Arial"/>
                <w:spacing w:val="-1"/>
                <w:sz w:val="18"/>
                <w:szCs w:val="18"/>
                <w:highlight w:val="none"/>
              </w:rPr>
              <w:t>3.</w:t>
            </w:r>
            <w:r>
              <w:rPr>
                <w:rFonts w:ascii="Arial" w:hAnsi="Arial" w:eastAsia="Arial" w:cs="Arial"/>
                <w:sz w:val="18"/>
                <w:szCs w:val="18"/>
                <w:highlight w:val="none"/>
              </w:rPr>
              <w:t>2</w:t>
            </w:r>
            <w:r>
              <w:rPr>
                <w:rFonts w:ascii="Arial" w:hAnsi="Arial" w:eastAsia="Arial" w:cs="Arial"/>
                <w:spacing w:val="-4"/>
                <w:sz w:val="18"/>
                <w:szCs w:val="18"/>
                <w:highlight w:val="none"/>
              </w:rPr>
              <w:t xml:space="preserve"> </w:t>
            </w:r>
            <w:r>
              <w:rPr>
                <w:rFonts w:ascii="宋体" w:hAnsi="宋体" w:eastAsia="宋体" w:cs="宋体"/>
                <w:sz w:val="18"/>
                <w:szCs w:val="18"/>
                <w:highlight w:val="none"/>
              </w:rPr>
              <w:t>活动开展</w:t>
            </w:r>
          </w:p>
        </w:tc>
        <w:tc>
          <w:tcPr>
            <w:tcW w:w="4511" w:type="dxa"/>
            <w:vAlign w:val="top"/>
          </w:tcPr>
          <w:p>
            <w:pPr>
              <w:spacing w:before="31" w:line="207" w:lineRule="auto"/>
              <w:jc w:val="both"/>
              <w:rPr>
                <w:rFonts w:ascii="宋体" w:hAnsi="宋体" w:eastAsia="宋体" w:cs="宋体"/>
                <w:sz w:val="18"/>
                <w:szCs w:val="18"/>
                <w:highlight w:val="none"/>
              </w:rPr>
            </w:pPr>
            <w:r>
              <w:rPr>
                <w:rFonts w:ascii="宋体" w:hAnsi="宋体" w:eastAsia="宋体" w:cs="宋体"/>
                <w:sz w:val="18"/>
                <w:szCs w:val="18"/>
                <w:highlight w:val="none"/>
              </w:rPr>
              <w:t>落实“基层教学组织活动日”制度开展教研活动</w:t>
            </w:r>
            <w:r>
              <w:rPr>
                <w:rFonts w:ascii="宋体" w:hAnsi="宋体" w:eastAsia="宋体" w:cs="宋体"/>
                <w:spacing w:val="-91"/>
                <w:sz w:val="18"/>
                <w:szCs w:val="18"/>
                <w:highlight w:val="none"/>
              </w:rPr>
              <w:t>。</w:t>
            </w:r>
          </w:p>
          <w:p>
            <w:pPr>
              <w:spacing w:before="1" w:line="204" w:lineRule="auto"/>
              <w:ind w:right="102"/>
              <w:jc w:val="both"/>
              <w:rPr>
                <w:rFonts w:ascii="宋体" w:hAnsi="宋体" w:eastAsia="宋体" w:cs="宋体"/>
                <w:sz w:val="18"/>
                <w:szCs w:val="18"/>
                <w:highlight w:val="none"/>
              </w:rPr>
            </w:pPr>
            <w:r>
              <w:rPr>
                <w:rFonts w:ascii="宋体" w:hAnsi="宋体" w:eastAsia="宋体" w:cs="宋体"/>
                <w:spacing w:val="-2"/>
                <w:sz w:val="18"/>
                <w:szCs w:val="18"/>
                <w:highlight w:val="none"/>
              </w:rPr>
              <w:t>活动记录</w:t>
            </w:r>
            <w:r>
              <w:rPr>
                <w:rFonts w:ascii="宋体" w:hAnsi="宋体" w:eastAsia="宋体" w:cs="宋体"/>
                <w:spacing w:val="-93"/>
                <w:sz w:val="18"/>
                <w:szCs w:val="18"/>
                <w:highlight w:val="none"/>
              </w:rPr>
              <w:t>、</w:t>
            </w:r>
            <w:r>
              <w:rPr>
                <w:rFonts w:ascii="宋体" w:hAnsi="宋体" w:eastAsia="宋体" w:cs="宋体"/>
                <w:spacing w:val="-2"/>
                <w:sz w:val="18"/>
                <w:szCs w:val="18"/>
                <w:highlight w:val="none"/>
              </w:rPr>
              <w:t>活动总结等相关资料完备</w:t>
            </w:r>
            <w:r>
              <w:rPr>
                <w:rFonts w:ascii="宋体" w:hAnsi="宋体" w:eastAsia="宋体" w:cs="宋体"/>
                <w:spacing w:val="-93"/>
                <w:sz w:val="18"/>
                <w:szCs w:val="18"/>
                <w:highlight w:val="none"/>
              </w:rPr>
              <w:t>。</w:t>
            </w:r>
            <w:r>
              <w:rPr>
                <w:rFonts w:ascii="宋体" w:hAnsi="宋体" w:eastAsia="宋体" w:cs="宋体"/>
                <w:spacing w:val="-2"/>
                <w:sz w:val="18"/>
                <w:szCs w:val="18"/>
                <w:highlight w:val="none"/>
              </w:rPr>
              <w:t>教研活动目标明确</w:t>
            </w:r>
            <w:r>
              <w:rPr>
                <w:rFonts w:hint="eastAsia" w:eastAsia="宋体" w:cs="Arial"/>
                <w:spacing w:val="-1"/>
                <w:sz w:val="18"/>
                <w:szCs w:val="18"/>
                <w:highlight w:val="none"/>
                <w:lang w:eastAsia="zh-CN"/>
              </w:rPr>
              <w:t>，</w:t>
            </w:r>
            <w:r>
              <w:rPr>
                <w:rFonts w:ascii="宋体" w:hAnsi="宋体" w:eastAsia="宋体" w:cs="宋体"/>
                <w:spacing w:val="-2"/>
                <w:sz w:val="18"/>
                <w:szCs w:val="18"/>
                <w:highlight w:val="none"/>
              </w:rPr>
              <w:t>主题突出</w:t>
            </w:r>
            <w:r>
              <w:rPr>
                <w:rFonts w:hint="eastAsia" w:eastAsia="宋体" w:cs="Arial"/>
                <w:spacing w:val="-1"/>
                <w:sz w:val="18"/>
                <w:szCs w:val="18"/>
                <w:highlight w:val="none"/>
                <w:lang w:eastAsia="zh-CN"/>
              </w:rPr>
              <w:t>，</w:t>
            </w:r>
            <w:r>
              <w:rPr>
                <w:rFonts w:ascii="宋体" w:hAnsi="宋体" w:eastAsia="宋体" w:cs="宋体"/>
                <w:spacing w:val="-2"/>
                <w:sz w:val="18"/>
                <w:szCs w:val="18"/>
                <w:highlight w:val="none"/>
              </w:rPr>
              <w:t>切合实际</w:t>
            </w:r>
            <w:r>
              <w:rPr>
                <w:rFonts w:ascii="Arial" w:hAnsi="Arial" w:eastAsia="Arial" w:cs="Arial"/>
                <w:spacing w:val="-1"/>
                <w:sz w:val="18"/>
                <w:szCs w:val="18"/>
                <w:highlight w:val="none"/>
              </w:rPr>
              <w:t>,</w:t>
            </w:r>
            <w:r>
              <w:rPr>
                <w:rFonts w:ascii="Arial" w:hAnsi="Arial" w:eastAsia="Arial" w:cs="Arial"/>
                <w:spacing w:val="-50"/>
                <w:sz w:val="18"/>
                <w:szCs w:val="18"/>
                <w:highlight w:val="none"/>
              </w:rPr>
              <w:t xml:space="preserve"> </w:t>
            </w:r>
            <w:r>
              <w:rPr>
                <w:rFonts w:ascii="宋体" w:hAnsi="宋体" w:eastAsia="宋体" w:cs="宋体"/>
                <w:spacing w:val="-2"/>
                <w:sz w:val="18"/>
                <w:szCs w:val="18"/>
                <w:highlight w:val="none"/>
              </w:rPr>
              <w:t>可</w:t>
            </w:r>
            <w:r>
              <w:rPr>
                <w:rFonts w:ascii="宋体" w:hAnsi="宋体" w:eastAsia="宋体" w:cs="宋体"/>
                <w:sz w:val="18"/>
                <w:szCs w:val="18"/>
                <w:highlight w:val="none"/>
              </w:rPr>
              <w:t>操作性强</w:t>
            </w:r>
            <w:r>
              <w:rPr>
                <w:rFonts w:ascii="宋体" w:hAnsi="宋体" w:eastAsia="宋体" w:cs="宋体"/>
                <w:spacing w:val="-31"/>
                <w:sz w:val="18"/>
                <w:szCs w:val="18"/>
                <w:highlight w:val="none"/>
              </w:rPr>
              <w:t>，</w:t>
            </w:r>
            <w:r>
              <w:rPr>
                <w:rFonts w:ascii="宋体" w:hAnsi="宋体" w:eastAsia="宋体" w:cs="宋体"/>
                <w:sz w:val="18"/>
                <w:szCs w:val="18"/>
                <w:highlight w:val="none"/>
              </w:rPr>
              <w:t>对教学具有良好的促进作用</w:t>
            </w:r>
            <w:r>
              <w:rPr>
                <w:rFonts w:ascii="宋体" w:hAnsi="宋体" w:eastAsia="宋体" w:cs="宋体"/>
                <w:spacing w:val="-31"/>
                <w:sz w:val="18"/>
                <w:szCs w:val="18"/>
                <w:highlight w:val="none"/>
              </w:rPr>
              <w:t>，</w:t>
            </w:r>
            <w:r>
              <w:rPr>
                <w:rFonts w:ascii="宋体" w:hAnsi="宋体" w:eastAsia="宋体" w:cs="宋体"/>
                <w:sz w:val="18"/>
                <w:szCs w:val="18"/>
                <w:highlight w:val="none"/>
              </w:rPr>
              <w:t>成效显著</w:t>
            </w:r>
            <w:r>
              <w:rPr>
                <w:rFonts w:ascii="宋体" w:hAnsi="宋体" w:eastAsia="宋体" w:cs="宋体"/>
                <w:spacing w:val="-31"/>
                <w:sz w:val="18"/>
                <w:szCs w:val="18"/>
                <w:highlight w:val="none"/>
              </w:rPr>
              <w:t>。</w:t>
            </w:r>
          </w:p>
          <w:p>
            <w:pPr>
              <w:spacing w:before="1" w:line="215" w:lineRule="auto"/>
              <w:ind w:right="143"/>
              <w:jc w:val="both"/>
              <w:rPr>
                <w:rFonts w:ascii="宋体" w:hAnsi="宋体" w:eastAsia="宋体" w:cs="宋体"/>
                <w:sz w:val="18"/>
                <w:szCs w:val="18"/>
                <w:highlight w:val="none"/>
              </w:rPr>
            </w:pPr>
            <w:r>
              <w:rPr>
                <w:rFonts w:ascii="宋体" w:hAnsi="宋体" w:eastAsia="宋体" w:cs="宋体"/>
                <w:sz w:val="18"/>
                <w:szCs w:val="18"/>
                <w:highlight w:val="none"/>
              </w:rPr>
              <w:t>教研活动过程完整</w:t>
            </w:r>
            <w:r>
              <w:rPr>
                <w:rFonts w:ascii="宋体" w:hAnsi="宋体" w:eastAsia="宋体" w:cs="宋体"/>
                <w:spacing w:val="-36"/>
                <w:sz w:val="18"/>
                <w:szCs w:val="18"/>
                <w:highlight w:val="none"/>
              </w:rPr>
              <w:t>，</w:t>
            </w:r>
            <w:r>
              <w:rPr>
                <w:rFonts w:ascii="宋体" w:hAnsi="宋体" w:eastAsia="宋体" w:cs="宋体"/>
                <w:sz w:val="18"/>
                <w:szCs w:val="18"/>
                <w:highlight w:val="none"/>
              </w:rPr>
              <w:t>内容具体详实</w:t>
            </w:r>
            <w:r>
              <w:rPr>
                <w:rFonts w:ascii="宋体" w:hAnsi="宋体" w:eastAsia="宋体" w:cs="宋体"/>
                <w:spacing w:val="-36"/>
                <w:sz w:val="18"/>
                <w:szCs w:val="18"/>
                <w:highlight w:val="none"/>
              </w:rPr>
              <w:t>，</w:t>
            </w:r>
            <w:r>
              <w:rPr>
                <w:rFonts w:ascii="宋体" w:hAnsi="宋体" w:eastAsia="宋体" w:cs="宋体"/>
                <w:sz w:val="18"/>
                <w:szCs w:val="18"/>
                <w:highlight w:val="none"/>
              </w:rPr>
              <w:t>创新性较强</w:t>
            </w:r>
            <w:r>
              <w:rPr>
                <w:rFonts w:ascii="宋体" w:hAnsi="宋体" w:eastAsia="宋体" w:cs="宋体"/>
                <w:spacing w:val="-36"/>
                <w:sz w:val="18"/>
                <w:szCs w:val="18"/>
                <w:highlight w:val="none"/>
              </w:rPr>
              <w:t>。</w:t>
            </w:r>
            <w:r>
              <w:rPr>
                <w:rFonts w:ascii="宋体" w:hAnsi="宋体" w:eastAsia="宋体" w:cs="宋体"/>
                <w:sz w:val="18"/>
                <w:szCs w:val="18"/>
                <w:highlight w:val="none"/>
              </w:rPr>
              <w:t>教研活动参与率高</w:t>
            </w:r>
            <w:r>
              <w:rPr>
                <w:rFonts w:ascii="宋体" w:hAnsi="宋体" w:eastAsia="宋体" w:cs="宋体"/>
                <w:spacing w:val="-35"/>
                <w:sz w:val="18"/>
                <w:szCs w:val="18"/>
                <w:highlight w:val="none"/>
              </w:rPr>
              <w:t>。</w:t>
            </w:r>
            <w:r>
              <w:rPr>
                <w:rFonts w:ascii="宋体" w:hAnsi="宋体" w:eastAsia="宋体" w:cs="宋体"/>
                <w:sz w:val="18"/>
                <w:szCs w:val="18"/>
                <w:highlight w:val="none"/>
              </w:rPr>
              <w:t>有专门的活动场所</w:t>
            </w:r>
            <w:r>
              <w:rPr>
                <w:rFonts w:ascii="宋体" w:hAnsi="宋体" w:eastAsia="宋体" w:cs="宋体"/>
                <w:spacing w:val="-41"/>
                <w:sz w:val="18"/>
                <w:szCs w:val="18"/>
                <w:highlight w:val="none"/>
              </w:rPr>
              <w:t>。</w:t>
            </w:r>
          </w:p>
        </w:tc>
        <w:tc>
          <w:tcPr>
            <w:tcW w:w="1020" w:type="dxa"/>
            <w:vAlign w:val="top"/>
          </w:tcPr>
          <w:p>
            <w:pPr>
              <w:spacing w:before="1" w:line="215" w:lineRule="auto"/>
              <w:ind w:left="126" w:right="143" w:hanging="12"/>
              <w:jc w:val="both"/>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jc w:val="center"/>
        </w:trPr>
        <w:tc>
          <w:tcPr>
            <w:tcW w:w="1559" w:type="dxa"/>
            <w:vMerge w:val="continue"/>
            <w:tcBorders>
              <w:top w:val="nil"/>
            </w:tcBorders>
            <w:vAlign w:val="top"/>
          </w:tcPr>
          <w:p>
            <w:pPr>
              <w:jc w:val="both"/>
              <w:rPr>
                <w:rFonts w:ascii="Arial"/>
                <w:sz w:val="21"/>
                <w:highlight w:val="none"/>
              </w:rPr>
            </w:pPr>
          </w:p>
        </w:tc>
        <w:tc>
          <w:tcPr>
            <w:tcW w:w="1699" w:type="dxa"/>
            <w:vAlign w:val="top"/>
          </w:tcPr>
          <w:p>
            <w:pPr>
              <w:spacing w:before="116" w:line="220" w:lineRule="auto"/>
              <w:ind w:firstLine="109"/>
              <w:jc w:val="both"/>
              <w:rPr>
                <w:rFonts w:ascii="宋体" w:hAnsi="宋体" w:eastAsia="宋体" w:cs="宋体"/>
                <w:sz w:val="18"/>
                <w:szCs w:val="18"/>
                <w:highlight w:val="none"/>
              </w:rPr>
            </w:pPr>
            <w:r>
              <w:rPr>
                <w:rFonts w:ascii="Arial" w:hAnsi="Arial" w:eastAsia="Arial" w:cs="Arial"/>
                <w:spacing w:val="-1"/>
                <w:sz w:val="18"/>
                <w:szCs w:val="18"/>
                <w:highlight w:val="none"/>
              </w:rPr>
              <w:t>3.</w:t>
            </w:r>
            <w:r>
              <w:rPr>
                <w:rFonts w:ascii="Arial" w:hAnsi="Arial" w:eastAsia="Arial" w:cs="Arial"/>
                <w:sz w:val="18"/>
                <w:szCs w:val="18"/>
                <w:highlight w:val="none"/>
              </w:rPr>
              <w:t>3</w:t>
            </w:r>
            <w:r>
              <w:rPr>
                <w:rFonts w:ascii="Arial" w:hAnsi="Arial" w:eastAsia="Arial" w:cs="Arial"/>
                <w:spacing w:val="-4"/>
                <w:sz w:val="18"/>
                <w:szCs w:val="18"/>
                <w:highlight w:val="none"/>
              </w:rPr>
              <w:t xml:space="preserve"> </w:t>
            </w:r>
            <w:r>
              <w:rPr>
                <w:rFonts w:ascii="宋体" w:hAnsi="宋体" w:eastAsia="宋体" w:cs="宋体"/>
                <w:sz w:val="18"/>
                <w:szCs w:val="18"/>
                <w:highlight w:val="none"/>
              </w:rPr>
              <w:t>活动总结</w:t>
            </w:r>
          </w:p>
          <w:p>
            <w:pPr>
              <w:tabs>
                <w:tab w:val="left" w:pos="1693"/>
              </w:tabs>
              <w:spacing w:before="83" w:line="2" w:lineRule="exact"/>
              <w:ind w:firstLine="1691"/>
              <w:jc w:val="both"/>
              <w:rPr>
                <w:rFonts w:ascii="Arial"/>
                <w:sz w:val="21"/>
                <w:highlight w:val="none"/>
              </w:rPr>
            </w:pPr>
            <w:r>
              <w:rPr>
                <w:rFonts w:ascii="Arial" w:hAnsi="Arial" w:eastAsia="Arial" w:cs="Arial"/>
                <w:position w:val="-8"/>
                <w:sz w:val="21"/>
                <w:szCs w:val="21"/>
                <w:highlight w:val="none"/>
                <w:shd w:val="clear" w:fill="000000"/>
              </w:rPr>
              <w:tab/>
            </w:r>
          </w:p>
        </w:tc>
        <w:tc>
          <w:tcPr>
            <w:tcW w:w="4511" w:type="dxa"/>
            <w:vAlign w:val="top"/>
          </w:tcPr>
          <w:p>
            <w:pPr>
              <w:spacing w:before="115" w:line="220" w:lineRule="auto"/>
              <w:jc w:val="both"/>
              <w:rPr>
                <w:rFonts w:ascii="宋体" w:hAnsi="宋体" w:eastAsia="宋体" w:cs="宋体"/>
                <w:sz w:val="18"/>
                <w:szCs w:val="18"/>
                <w:highlight w:val="none"/>
              </w:rPr>
            </w:pPr>
            <w:r>
              <w:rPr>
                <w:rFonts w:ascii="宋体" w:hAnsi="宋体" w:eastAsia="宋体" w:cs="宋体"/>
                <w:sz w:val="18"/>
                <w:szCs w:val="18"/>
                <w:highlight w:val="none"/>
              </w:rPr>
              <w:t>每学期均有切实</w:t>
            </w:r>
            <w:r>
              <w:rPr>
                <w:rFonts w:ascii="宋体" w:hAnsi="宋体" w:eastAsia="宋体" w:cs="宋体"/>
                <w:spacing w:val="-64"/>
                <w:sz w:val="18"/>
                <w:szCs w:val="18"/>
                <w:highlight w:val="none"/>
              </w:rPr>
              <w:t>、</w:t>
            </w:r>
            <w:r>
              <w:rPr>
                <w:rFonts w:ascii="宋体" w:hAnsi="宋体" w:eastAsia="宋体" w:cs="宋体"/>
                <w:sz w:val="18"/>
                <w:szCs w:val="18"/>
                <w:highlight w:val="none"/>
              </w:rPr>
              <w:t>详细的教研活动工作总结</w:t>
            </w:r>
            <w:r>
              <w:rPr>
                <w:rFonts w:ascii="宋体" w:hAnsi="宋体" w:eastAsia="宋体" w:cs="宋体"/>
                <w:spacing w:val="-63"/>
                <w:sz w:val="18"/>
                <w:szCs w:val="18"/>
                <w:highlight w:val="none"/>
              </w:rPr>
              <w:t>，</w:t>
            </w:r>
            <w:r>
              <w:rPr>
                <w:rFonts w:ascii="宋体" w:hAnsi="宋体" w:eastAsia="宋体" w:cs="宋体"/>
                <w:sz w:val="18"/>
                <w:szCs w:val="18"/>
                <w:highlight w:val="none"/>
              </w:rPr>
              <w:t>并对下一阶段工作提出具体要求</w:t>
            </w:r>
            <w:r>
              <w:rPr>
                <w:rFonts w:ascii="宋体" w:hAnsi="宋体" w:eastAsia="宋体" w:cs="宋体"/>
                <w:spacing w:val="-63"/>
                <w:sz w:val="18"/>
                <w:szCs w:val="18"/>
                <w:highlight w:val="none"/>
              </w:rPr>
              <w:t>。</w:t>
            </w:r>
          </w:p>
        </w:tc>
        <w:tc>
          <w:tcPr>
            <w:tcW w:w="1020" w:type="dxa"/>
            <w:vAlign w:val="top"/>
          </w:tcPr>
          <w:p>
            <w:pPr>
              <w:spacing w:before="115" w:line="220" w:lineRule="auto"/>
              <w:ind w:firstLine="112"/>
              <w:jc w:val="both"/>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1559" w:type="dxa"/>
            <w:vMerge w:val="restart"/>
            <w:tcBorders>
              <w:bottom w:val="nil"/>
            </w:tcBorders>
            <w:vAlign w:val="top"/>
          </w:tcPr>
          <w:p>
            <w:pPr>
              <w:spacing w:line="242" w:lineRule="auto"/>
              <w:jc w:val="both"/>
              <w:rPr>
                <w:rFonts w:ascii="Arial"/>
                <w:sz w:val="21"/>
                <w:highlight w:val="none"/>
              </w:rPr>
            </w:pPr>
          </w:p>
          <w:p>
            <w:pPr>
              <w:spacing w:line="243" w:lineRule="auto"/>
              <w:jc w:val="both"/>
              <w:rPr>
                <w:rFonts w:ascii="Arial"/>
                <w:sz w:val="21"/>
                <w:highlight w:val="none"/>
              </w:rPr>
            </w:pPr>
          </w:p>
          <w:p>
            <w:pPr>
              <w:spacing w:line="243" w:lineRule="auto"/>
              <w:jc w:val="both"/>
              <w:rPr>
                <w:rFonts w:ascii="Arial"/>
                <w:sz w:val="21"/>
                <w:highlight w:val="none"/>
              </w:rPr>
            </w:pPr>
          </w:p>
          <w:p>
            <w:pPr>
              <w:spacing w:line="243" w:lineRule="auto"/>
              <w:jc w:val="both"/>
              <w:rPr>
                <w:rFonts w:ascii="Arial"/>
                <w:sz w:val="21"/>
                <w:highlight w:val="none"/>
              </w:rPr>
            </w:pPr>
          </w:p>
          <w:p>
            <w:pPr>
              <w:spacing w:line="243" w:lineRule="auto"/>
              <w:jc w:val="both"/>
              <w:rPr>
                <w:rFonts w:ascii="Arial"/>
                <w:sz w:val="21"/>
                <w:highlight w:val="none"/>
              </w:rPr>
            </w:pPr>
          </w:p>
          <w:p>
            <w:pPr>
              <w:spacing w:line="243" w:lineRule="auto"/>
              <w:jc w:val="both"/>
              <w:rPr>
                <w:rFonts w:ascii="Arial"/>
                <w:sz w:val="21"/>
                <w:highlight w:val="none"/>
              </w:rPr>
            </w:pPr>
          </w:p>
          <w:p>
            <w:pPr>
              <w:spacing w:before="59" w:line="220" w:lineRule="auto"/>
              <w:ind w:firstLine="356"/>
              <w:jc w:val="both"/>
              <w:rPr>
                <w:rFonts w:ascii="宋体" w:hAnsi="宋体" w:eastAsia="宋体" w:cs="宋体"/>
                <w:sz w:val="18"/>
                <w:szCs w:val="18"/>
                <w:highlight w:val="none"/>
              </w:rPr>
            </w:pPr>
            <w:r>
              <w:rPr>
                <w:rFonts w:ascii="Arial" w:hAnsi="Arial" w:eastAsia="Arial" w:cs="Arial"/>
                <w:b/>
                <w:bCs/>
                <w:spacing w:val="-3"/>
                <w:sz w:val="18"/>
                <w:szCs w:val="18"/>
                <w:highlight w:val="none"/>
              </w:rPr>
              <w:t>4</w:t>
            </w:r>
            <w:r>
              <w:rPr>
                <w:rFonts w:ascii="Arial" w:hAnsi="Arial" w:eastAsia="Arial" w:cs="Arial"/>
                <w:b/>
                <w:bCs/>
                <w:spacing w:val="-2"/>
                <w:sz w:val="18"/>
                <w:szCs w:val="18"/>
                <w:highlight w:val="none"/>
              </w:rPr>
              <w:t>.</w:t>
            </w:r>
            <w:r>
              <w:rPr>
                <w:rFonts w:ascii="宋体" w:hAnsi="宋体" w:eastAsia="宋体" w:cs="宋体"/>
                <w:spacing w:val="-4"/>
                <w:sz w:val="18"/>
                <w:szCs w:val="18"/>
                <w:highlight w:val="none"/>
                <w14:textOutline w14:w="3265" w14:cap="flat" w14:cmpd="sng">
                  <w14:solidFill>
                    <w14:srgbClr w14:val="000000"/>
                  </w14:solidFill>
                  <w14:prstDash w14:val="solid"/>
                  <w14:miter w14:val="0"/>
                </w14:textOutline>
              </w:rPr>
              <w:t>教学管理</w:t>
            </w:r>
          </w:p>
        </w:tc>
        <w:tc>
          <w:tcPr>
            <w:tcW w:w="1699" w:type="dxa"/>
            <w:vAlign w:val="top"/>
          </w:tcPr>
          <w:p>
            <w:pPr>
              <w:spacing w:before="188" w:line="220" w:lineRule="auto"/>
              <w:ind w:firstLine="105"/>
              <w:jc w:val="both"/>
              <w:rPr>
                <w:rFonts w:ascii="宋体" w:hAnsi="宋体" w:eastAsia="宋体" w:cs="宋体"/>
                <w:sz w:val="18"/>
                <w:szCs w:val="18"/>
                <w:highlight w:val="none"/>
              </w:rPr>
            </w:pPr>
            <w:r>
              <w:rPr>
                <w:rFonts w:ascii="Arial" w:hAnsi="Arial" w:eastAsia="Arial" w:cs="Arial"/>
                <w:sz w:val="18"/>
                <w:szCs w:val="18"/>
                <w:highlight w:val="none"/>
              </w:rPr>
              <w:t>4.1</w:t>
            </w:r>
            <w:r>
              <w:rPr>
                <w:rFonts w:ascii="Arial" w:hAnsi="Arial" w:eastAsia="Arial" w:cs="Arial"/>
                <w:spacing w:val="-2"/>
                <w:sz w:val="18"/>
                <w:szCs w:val="18"/>
                <w:highlight w:val="none"/>
              </w:rPr>
              <w:t xml:space="preserve"> </w:t>
            </w:r>
            <w:r>
              <w:rPr>
                <w:rFonts w:ascii="宋体" w:hAnsi="宋体" w:eastAsia="宋体" w:cs="宋体"/>
                <w:sz w:val="18"/>
                <w:szCs w:val="18"/>
                <w:highlight w:val="none"/>
              </w:rPr>
              <w:t>工作纪律</w:t>
            </w:r>
          </w:p>
          <w:p>
            <w:pPr>
              <w:tabs>
                <w:tab w:val="left" w:pos="1693"/>
              </w:tabs>
              <w:spacing w:before="158" w:line="2" w:lineRule="exact"/>
              <w:ind w:firstLine="1691"/>
              <w:jc w:val="both"/>
              <w:rPr>
                <w:rFonts w:ascii="Arial"/>
                <w:sz w:val="21"/>
                <w:highlight w:val="none"/>
              </w:rPr>
            </w:pPr>
            <w:r>
              <w:rPr>
                <w:rFonts w:ascii="Arial" w:hAnsi="Arial" w:eastAsia="Arial" w:cs="Arial"/>
                <w:position w:val="-8"/>
                <w:sz w:val="21"/>
                <w:szCs w:val="21"/>
                <w:highlight w:val="none"/>
                <w:shd w:val="clear" w:fill="000000"/>
              </w:rPr>
              <w:tab/>
            </w:r>
          </w:p>
        </w:tc>
        <w:tc>
          <w:tcPr>
            <w:tcW w:w="4511" w:type="dxa"/>
            <w:vAlign w:val="top"/>
          </w:tcPr>
          <w:p>
            <w:pPr>
              <w:spacing w:before="88" w:line="223" w:lineRule="auto"/>
              <w:ind w:right="38"/>
              <w:jc w:val="both"/>
              <w:rPr>
                <w:rFonts w:ascii="宋体" w:hAnsi="宋体" w:eastAsia="宋体" w:cs="宋体"/>
                <w:sz w:val="18"/>
                <w:szCs w:val="18"/>
                <w:highlight w:val="none"/>
              </w:rPr>
            </w:pPr>
            <w:r>
              <w:rPr>
                <w:rFonts w:ascii="宋体" w:hAnsi="宋体" w:eastAsia="宋体" w:cs="宋体"/>
                <w:sz w:val="18"/>
                <w:szCs w:val="18"/>
                <w:highlight w:val="none"/>
              </w:rPr>
              <w:t>能严格遵守学校工作纪律</w:t>
            </w:r>
            <w:r>
              <w:rPr>
                <w:rFonts w:ascii="宋体" w:hAnsi="宋体" w:eastAsia="宋体" w:cs="宋体"/>
                <w:spacing w:val="-38"/>
                <w:sz w:val="18"/>
                <w:szCs w:val="18"/>
                <w:highlight w:val="none"/>
              </w:rPr>
              <w:t>，</w:t>
            </w:r>
            <w:r>
              <w:rPr>
                <w:rFonts w:ascii="宋体" w:hAnsi="宋体" w:eastAsia="宋体" w:cs="宋体"/>
                <w:sz w:val="18"/>
                <w:szCs w:val="18"/>
                <w:highlight w:val="none"/>
              </w:rPr>
              <w:t>没有无故调课</w:t>
            </w:r>
            <w:r>
              <w:rPr>
                <w:rFonts w:ascii="宋体" w:hAnsi="宋体" w:eastAsia="宋体" w:cs="宋体"/>
                <w:spacing w:val="-38"/>
                <w:sz w:val="18"/>
                <w:szCs w:val="18"/>
                <w:highlight w:val="none"/>
              </w:rPr>
              <w:t>、</w:t>
            </w:r>
            <w:r>
              <w:rPr>
                <w:rFonts w:ascii="宋体" w:hAnsi="宋体" w:eastAsia="宋体" w:cs="宋体"/>
                <w:sz w:val="18"/>
                <w:szCs w:val="18"/>
                <w:highlight w:val="none"/>
              </w:rPr>
              <w:t>停课</w:t>
            </w:r>
            <w:r>
              <w:rPr>
                <w:rFonts w:ascii="宋体" w:hAnsi="宋体" w:eastAsia="宋体" w:cs="宋体"/>
                <w:spacing w:val="-37"/>
                <w:sz w:val="18"/>
                <w:szCs w:val="18"/>
                <w:highlight w:val="none"/>
              </w:rPr>
              <w:t>、</w:t>
            </w:r>
            <w:r>
              <w:rPr>
                <w:rFonts w:ascii="宋体" w:hAnsi="宋体" w:eastAsia="宋体" w:cs="宋体"/>
                <w:sz w:val="18"/>
                <w:szCs w:val="18"/>
                <w:highlight w:val="none"/>
              </w:rPr>
              <w:t>迟到</w:t>
            </w:r>
            <w:r>
              <w:rPr>
                <w:rFonts w:ascii="宋体" w:hAnsi="宋体" w:eastAsia="宋体" w:cs="宋体"/>
                <w:spacing w:val="-37"/>
                <w:sz w:val="18"/>
                <w:szCs w:val="18"/>
                <w:highlight w:val="none"/>
              </w:rPr>
              <w:t>、</w:t>
            </w:r>
            <w:r>
              <w:rPr>
                <w:rFonts w:ascii="宋体" w:hAnsi="宋体" w:eastAsia="宋体" w:cs="宋体"/>
                <w:sz w:val="18"/>
                <w:szCs w:val="18"/>
                <w:highlight w:val="none"/>
              </w:rPr>
              <w:t>早退等教学差错和教学事故发生</w:t>
            </w:r>
            <w:r>
              <w:rPr>
                <w:rFonts w:ascii="宋体" w:hAnsi="宋体" w:eastAsia="宋体" w:cs="宋体"/>
                <w:spacing w:val="-70"/>
                <w:sz w:val="18"/>
                <w:szCs w:val="18"/>
                <w:highlight w:val="none"/>
              </w:rPr>
              <w:t>。</w:t>
            </w:r>
            <w:r>
              <w:rPr>
                <w:rFonts w:ascii="宋体" w:hAnsi="宋体" w:eastAsia="宋体" w:cs="宋体"/>
                <w:spacing w:val="-90"/>
                <w:sz w:val="18"/>
                <w:szCs w:val="18"/>
                <w:highlight w:val="none"/>
              </w:rPr>
              <w:t xml:space="preserve"> </w:t>
            </w:r>
            <w:r>
              <w:rPr>
                <w:rFonts w:ascii="宋体" w:hAnsi="宋体" w:eastAsia="宋体" w:cs="宋体"/>
                <w:sz w:val="18"/>
                <w:szCs w:val="18"/>
                <w:highlight w:val="none"/>
              </w:rPr>
              <w:t>调课</w:t>
            </w:r>
            <w:r>
              <w:rPr>
                <w:rFonts w:ascii="宋体" w:hAnsi="宋体" w:eastAsia="宋体" w:cs="宋体"/>
                <w:spacing w:val="-70"/>
                <w:sz w:val="18"/>
                <w:szCs w:val="18"/>
                <w:highlight w:val="none"/>
              </w:rPr>
              <w:t>、</w:t>
            </w:r>
            <w:r>
              <w:rPr>
                <w:rFonts w:ascii="宋体" w:hAnsi="宋体" w:eastAsia="宋体" w:cs="宋体"/>
                <w:sz w:val="18"/>
                <w:szCs w:val="18"/>
                <w:highlight w:val="none"/>
              </w:rPr>
              <w:t>停课手续完备</w:t>
            </w:r>
            <w:r>
              <w:rPr>
                <w:rFonts w:ascii="宋体" w:hAnsi="宋体" w:eastAsia="宋体" w:cs="宋体"/>
                <w:spacing w:val="-70"/>
                <w:sz w:val="18"/>
                <w:szCs w:val="18"/>
                <w:highlight w:val="none"/>
              </w:rPr>
              <w:t>，</w:t>
            </w:r>
            <w:r>
              <w:rPr>
                <w:rFonts w:ascii="宋体" w:hAnsi="宋体" w:eastAsia="宋体" w:cs="宋体"/>
                <w:sz w:val="18"/>
                <w:szCs w:val="18"/>
                <w:highlight w:val="none"/>
              </w:rPr>
              <w:t xml:space="preserve">且人均每学期因私调课次数不得超过 </w:t>
            </w:r>
            <w:r>
              <w:rPr>
                <w:rFonts w:ascii="Arial" w:hAnsi="Arial" w:eastAsia="Arial" w:cs="Arial"/>
                <w:sz w:val="18"/>
                <w:szCs w:val="18"/>
                <w:highlight w:val="none"/>
              </w:rPr>
              <w:t xml:space="preserve">1 </w:t>
            </w:r>
            <w:r>
              <w:rPr>
                <w:rFonts w:ascii="宋体" w:hAnsi="宋体" w:eastAsia="宋体" w:cs="宋体"/>
                <w:sz w:val="18"/>
                <w:szCs w:val="18"/>
                <w:highlight w:val="none"/>
              </w:rPr>
              <w:t>次</w:t>
            </w:r>
            <w:r>
              <w:rPr>
                <w:rFonts w:ascii="宋体" w:hAnsi="宋体" w:eastAsia="宋体" w:cs="宋体"/>
                <w:spacing w:val="-70"/>
                <w:sz w:val="18"/>
                <w:szCs w:val="18"/>
                <w:highlight w:val="none"/>
              </w:rPr>
              <w:t>。</w:t>
            </w:r>
          </w:p>
        </w:tc>
        <w:tc>
          <w:tcPr>
            <w:tcW w:w="1020" w:type="dxa"/>
            <w:vAlign w:val="top"/>
          </w:tcPr>
          <w:p>
            <w:pPr>
              <w:spacing w:before="88" w:line="223" w:lineRule="auto"/>
              <w:ind w:left="115" w:right="38" w:firstLine="3"/>
              <w:jc w:val="both"/>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559" w:type="dxa"/>
            <w:vMerge w:val="continue"/>
            <w:tcBorders>
              <w:top w:val="nil"/>
              <w:bottom w:val="nil"/>
            </w:tcBorders>
            <w:vAlign w:val="top"/>
          </w:tcPr>
          <w:p>
            <w:pPr>
              <w:jc w:val="both"/>
              <w:rPr>
                <w:rFonts w:ascii="Arial"/>
                <w:sz w:val="21"/>
                <w:highlight w:val="none"/>
              </w:rPr>
            </w:pPr>
          </w:p>
        </w:tc>
        <w:tc>
          <w:tcPr>
            <w:tcW w:w="1699" w:type="dxa"/>
            <w:vAlign w:val="top"/>
          </w:tcPr>
          <w:p>
            <w:pPr>
              <w:spacing w:before="83" w:line="224" w:lineRule="auto"/>
              <w:ind w:left="111" w:right="221" w:hanging="6"/>
              <w:jc w:val="both"/>
              <w:rPr>
                <w:rFonts w:ascii="宋体" w:hAnsi="宋体" w:eastAsia="宋体" w:cs="宋体"/>
                <w:sz w:val="18"/>
                <w:szCs w:val="18"/>
                <w:highlight w:val="none"/>
              </w:rPr>
            </w:pPr>
            <w:r>
              <w:rPr>
                <w:rFonts w:ascii="Arial" w:hAnsi="Arial" w:eastAsia="Arial" w:cs="Arial"/>
                <w:spacing w:val="-1"/>
                <w:sz w:val="18"/>
                <w:szCs w:val="18"/>
                <w:highlight w:val="none"/>
              </w:rPr>
              <w:t>4.2</w:t>
            </w:r>
            <w:r>
              <w:rPr>
                <w:rFonts w:ascii="Arial" w:hAnsi="Arial" w:eastAsia="Arial" w:cs="Arial"/>
                <w:spacing w:val="-10"/>
                <w:sz w:val="18"/>
                <w:szCs w:val="18"/>
                <w:highlight w:val="none"/>
              </w:rPr>
              <w:t xml:space="preserve"> </w:t>
            </w:r>
            <w:r>
              <w:rPr>
                <w:rFonts w:ascii="宋体" w:hAnsi="宋体" w:eastAsia="宋体" w:cs="宋体"/>
                <w:spacing w:val="-1"/>
                <w:sz w:val="18"/>
                <w:szCs w:val="18"/>
                <w:highlight w:val="none"/>
              </w:rPr>
              <w:t>教</w:t>
            </w:r>
            <w:r>
              <w:rPr>
                <w:rFonts w:ascii="宋体" w:hAnsi="宋体" w:eastAsia="宋体" w:cs="宋体"/>
                <w:sz w:val="18"/>
                <w:szCs w:val="18"/>
                <w:highlight w:val="none"/>
              </w:rPr>
              <w:t xml:space="preserve">学大纲与教 </w:t>
            </w:r>
            <w:r>
              <w:rPr>
                <w:rFonts w:ascii="宋体" w:hAnsi="宋体" w:eastAsia="宋体" w:cs="宋体"/>
                <w:spacing w:val="-5"/>
                <w:sz w:val="18"/>
                <w:szCs w:val="18"/>
                <w:highlight w:val="none"/>
              </w:rPr>
              <w:t>学</w:t>
            </w:r>
            <w:r>
              <w:rPr>
                <w:rFonts w:ascii="宋体" w:hAnsi="宋体" w:eastAsia="宋体" w:cs="宋体"/>
                <w:spacing w:val="-4"/>
                <w:sz w:val="18"/>
                <w:szCs w:val="18"/>
                <w:highlight w:val="none"/>
              </w:rPr>
              <w:t>计划</w:t>
            </w:r>
          </w:p>
        </w:tc>
        <w:tc>
          <w:tcPr>
            <w:tcW w:w="4511" w:type="dxa"/>
            <w:vAlign w:val="top"/>
          </w:tcPr>
          <w:p>
            <w:pPr>
              <w:spacing w:before="83" w:line="224" w:lineRule="auto"/>
              <w:ind w:right="144"/>
              <w:jc w:val="both"/>
              <w:rPr>
                <w:rFonts w:ascii="宋体" w:hAnsi="宋体" w:eastAsia="宋体" w:cs="宋体"/>
                <w:sz w:val="18"/>
                <w:szCs w:val="18"/>
                <w:highlight w:val="none"/>
              </w:rPr>
            </w:pPr>
            <w:r>
              <w:rPr>
                <w:rFonts w:ascii="宋体" w:hAnsi="宋体" w:eastAsia="宋体" w:cs="宋体"/>
                <w:sz w:val="18"/>
                <w:szCs w:val="18"/>
                <w:highlight w:val="none"/>
              </w:rPr>
              <w:t>能根据学校人才培养目标和专业培养方案</w:t>
            </w:r>
            <w:r>
              <w:rPr>
                <w:rFonts w:ascii="宋体" w:hAnsi="宋体" w:eastAsia="宋体" w:cs="宋体"/>
                <w:spacing w:val="-75"/>
                <w:sz w:val="18"/>
                <w:szCs w:val="18"/>
                <w:highlight w:val="none"/>
              </w:rPr>
              <w:t>、</w:t>
            </w:r>
            <w:r>
              <w:rPr>
                <w:rFonts w:ascii="宋体" w:hAnsi="宋体" w:eastAsia="宋体" w:cs="宋体"/>
                <w:sz w:val="18"/>
                <w:szCs w:val="18"/>
                <w:highlight w:val="none"/>
              </w:rPr>
              <w:t>编写科学</w:t>
            </w:r>
            <w:r>
              <w:rPr>
                <w:rFonts w:ascii="宋体" w:hAnsi="宋体" w:eastAsia="宋体" w:cs="宋体"/>
                <w:spacing w:val="-75"/>
                <w:sz w:val="18"/>
                <w:szCs w:val="18"/>
                <w:highlight w:val="none"/>
              </w:rPr>
              <w:t>、</w:t>
            </w:r>
            <w:r>
              <w:rPr>
                <w:rFonts w:ascii="宋体" w:hAnsi="宋体" w:eastAsia="宋体" w:cs="宋体"/>
                <w:sz w:val="18"/>
                <w:szCs w:val="18"/>
                <w:highlight w:val="none"/>
              </w:rPr>
              <w:t>合理的教学大纲和教学计划</w:t>
            </w:r>
            <w:r>
              <w:rPr>
                <w:rFonts w:ascii="宋体" w:hAnsi="宋体" w:eastAsia="宋体" w:cs="宋体"/>
                <w:spacing w:val="-18"/>
                <w:sz w:val="18"/>
                <w:szCs w:val="18"/>
                <w:highlight w:val="none"/>
              </w:rPr>
              <w:t>，</w:t>
            </w:r>
            <w:r>
              <w:rPr>
                <w:rFonts w:ascii="宋体" w:hAnsi="宋体" w:eastAsia="宋体" w:cs="宋体"/>
                <w:sz w:val="18"/>
                <w:szCs w:val="18"/>
                <w:highlight w:val="none"/>
              </w:rPr>
              <w:t>实施有效果</w:t>
            </w:r>
            <w:r>
              <w:rPr>
                <w:rFonts w:ascii="宋体" w:hAnsi="宋体" w:eastAsia="宋体" w:cs="宋体"/>
                <w:spacing w:val="-18"/>
                <w:sz w:val="18"/>
                <w:szCs w:val="18"/>
                <w:highlight w:val="none"/>
              </w:rPr>
              <w:t>。</w:t>
            </w:r>
          </w:p>
        </w:tc>
        <w:tc>
          <w:tcPr>
            <w:tcW w:w="1020" w:type="dxa"/>
            <w:vAlign w:val="top"/>
          </w:tcPr>
          <w:p>
            <w:pPr>
              <w:spacing w:before="83" w:line="224" w:lineRule="auto"/>
              <w:ind w:left="112" w:right="144" w:firstLine="7"/>
              <w:jc w:val="both"/>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jc w:val="center"/>
        </w:trPr>
        <w:tc>
          <w:tcPr>
            <w:tcW w:w="1559" w:type="dxa"/>
            <w:vMerge w:val="continue"/>
            <w:tcBorders>
              <w:top w:val="nil"/>
              <w:bottom w:val="nil"/>
            </w:tcBorders>
            <w:vAlign w:val="top"/>
          </w:tcPr>
          <w:p>
            <w:pPr>
              <w:jc w:val="both"/>
              <w:rPr>
                <w:rFonts w:ascii="Arial"/>
                <w:sz w:val="21"/>
                <w:highlight w:val="none"/>
              </w:rPr>
            </w:pPr>
          </w:p>
        </w:tc>
        <w:tc>
          <w:tcPr>
            <w:tcW w:w="1699" w:type="dxa"/>
            <w:vAlign w:val="top"/>
          </w:tcPr>
          <w:p>
            <w:pPr>
              <w:spacing w:before="184" w:line="220" w:lineRule="auto"/>
              <w:ind w:firstLine="105"/>
              <w:jc w:val="both"/>
              <w:rPr>
                <w:rFonts w:ascii="宋体" w:hAnsi="宋体" w:eastAsia="宋体" w:cs="宋体"/>
                <w:sz w:val="18"/>
                <w:szCs w:val="18"/>
                <w:highlight w:val="none"/>
              </w:rPr>
            </w:pPr>
            <w:r>
              <w:rPr>
                <w:rFonts w:ascii="Arial" w:hAnsi="Arial" w:eastAsia="Arial" w:cs="Arial"/>
                <w:sz w:val="18"/>
                <w:szCs w:val="18"/>
                <w:highlight w:val="none"/>
              </w:rPr>
              <w:t>4.3</w:t>
            </w:r>
            <w:r>
              <w:rPr>
                <w:rFonts w:ascii="Arial" w:hAnsi="Arial" w:eastAsia="Arial" w:cs="Arial"/>
                <w:spacing w:val="-2"/>
                <w:sz w:val="18"/>
                <w:szCs w:val="18"/>
                <w:highlight w:val="none"/>
              </w:rPr>
              <w:t xml:space="preserve"> </w:t>
            </w:r>
            <w:r>
              <w:rPr>
                <w:rFonts w:ascii="宋体" w:hAnsi="宋体" w:eastAsia="宋体" w:cs="宋体"/>
                <w:sz w:val="18"/>
                <w:szCs w:val="18"/>
                <w:highlight w:val="none"/>
              </w:rPr>
              <w:t>教案讲义</w:t>
            </w:r>
          </w:p>
          <w:p>
            <w:pPr>
              <w:tabs>
                <w:tab w:val="left" w:pos="1693"/>
              </w:tabs>
              <w:spacing w:before="151" w:line="1" w:lineRule="exact"/>
              <w:ind w:firstLine="1691"/>
              <w:jc w:val="both"/>
              <w:rPr>
                <w:rFonts w:ascii="Arial"/>
                <w:sz w:val="21"/>
                <w:highlight w:val="none"/>
              </w:rPr>
            </w:pPr>
            <w:r>
              <w:rPr>
                <w:rFonts w:ascii="Arial" w:hAnsi="Arial" w:eastAsia="Arial" w:cs="Arial"/>
                <w:position w:val="-8"/>
                <w:sz w:val="21"/>
                <w:szCs w:val="21"/>
                <w:highlight w:val="none"/>
                <w:shd w:val="clear" w:fill="000000"/>
              </w:rPr>
              <w:tab/>
            </w:r>
          </w:p>
        </w:tc>
        <w:tc>
          <w:tcPr>
            <w:tcW w:w="4511" w:type="dxa"/>
            <w:vAlign w:val="top"/>
          </w:tcPr>
          <w:p>
            <w:pPr>
              <w:spacing w:before="85" w:line="221" w:lineRule="auto"/>
              <w:ind w:right="144"/>
              <w:jc w:val="both"/>
              <w:rPr>
                <w:rFonts w:ascii="宋体" w:hAnsi="宋体" w:eastAsia="宋体" w:cs="宋体"/>
                <w:sz w:val="18"/>
                <w:szCs w:val="18"/>
                <w:highlight w:val="none"/>
              </w:rPr>
            </w:pPr>
            <w:r>
              <w:rPr>
                <w:rFonts w:ascii="宋体" w:hAnsi="宋体" w:eastAsia="宋体" w:cs="宋体"/>
                <w:sz w:val="18"/>
                <w:szCs w:val="18"/>
                <w:highlight w:val="none"/>
              </w:rPr>
              <w:t>基层教学组织成员认真备课</w:t>
            </w:r>
            <w:r>
              <w:rPr>
                <w:rFonts w:ascii="宋体" w:hAnsi="宋体" w:eastAsia="宋体" w:cs="宋体"/>
                <w:spacing w:val="-48"/>
                <w:sz w:val="18"/>
                <w:szCs w:val="18"/>
                <w:highlight w:val="none"/>
              </w:rPr>
              <w:t>，</w:t>
            </w:r>
            <w:r>
              <w:rPr>
                <w:rFonts w:ascii="宋体" w:hAnsi="宋体" w:eastAsia="宋体" w:cs="宋体"/>
                <w:sz w:val="18"/>
                <w:szCs w:val="18"/>
                <w:highlight w:val="none"/>
              </w:rPr>
              <w:t>有高质量的教案或讲义</w:t>
            </w:r>
            <w:r>
              <w:rPr>
                <w:rFonts w:ascii="宋体" w:hAnsi="宋体" w:eastAsia="宋体" w:cs="宋体"/>
                <w:spacing w:val="-47"/>
                <w:sz w:val="18"/>
                <w:szCs w:val="18"/>
                <w:highlight w:val="none"/>
              </w:rPr>
              <w:t>，</w:t>
            </w:r>
            <w:r>
              <w:rPr>
                <w:rFonts w:ascii="宋体" w:hAnsi="宋体" w:eastAsia="宋体" w:cs="宋体"/>
                <w:sz w:val="18"/>
                <w:szCs w:val="18"/>
                <w:highlight w:val="none"/>
              </w:rPr>
              <w:t>且基本要素齐全</w:t>
            </w:r>
            <w:r>
              <w:rPr>
                <w:rFonts w:ascii="宋体" w:hAnsi="宋体" w:eastAsia="宋体" w:cs="宋体"/>
                <w:spacing w:val="-47"/>
                <w:sz w:val="18"/>
                <w:szCs w:val="18"/>
                <w:highlight w:val="none"/>
              </w:rPr>
              <w:t>，</w:t>
            </w:r>
            <w:r>
              <w:rPr>
                <w:rFonts w:ascii="宋体" w:hAnsi="宋体" w:eastAsia="宋体" w:cs="宋体"/>
                <w:sz w:val="18"/>
                <w:szCs w:val="18"/>
                <w:highlight w:val="none"/>
              </w:rPr>
              <w:t>内容 详细</w:t>
            </w:r>
            <w:r>
              <w:rPr>
                <w:rFonts w:ascii="宋体" w:hAnsi="宋体" w:eastAsia="宋体" w:cs="宋体"/>
                <w:spacing w:val="-17"/>
                <w:sz w:val="18"/>
                <w:szCs w:val="18"/>
                <w:highlight w:val="none"/>
              </w:rPr>
              <w:t>，</w:t>
            </w:r>
            <w:r>
              <w:rPr>
                <w:rFonts w:ascii="宋体" w:hAnsi="宋体" w:eastAsia="宋体" w:cs="宋体"/>
                <w:sz w:val="18"/>
                <w:szCs w:val="18"/>
                <w:highlight w:val="none"/>
              </w:rPr>
              <w:t>格式规范</w:t>
            </w:r>
            <w:r>
              <w:rPr>
                <w:rFonts w:ascii="宋体" w:hAnsi="宋体" w:eastAsia="宋体" w:cs="宋体"/>
                <w:spacing w:val="-17"/>
                <w:sz w:val="18"/>
                <w:szCs w:val="18"/>
                <w:highlight w:val="none"/>
              </w:rPr>
              <w:t>。</w:t>
            </w:r>
          </w:p>
        </w:tc>
        <w:tc>
          <w:tcPr>
            <w:tcW w:w="1020" w:type="dxa"/>
            <w:vAlign w:val="top"/>
          </w:tcPr>
          <w:p>
            <w:pPr>
              <w:spacing w:before="85" w:line="221" w:lineRule="auto"/>
              <w:ind w:left="114" w:right="144" w:hanging="2"/>
              <w:jc w:val="both"/>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1559" w:type="dxa"/>
            <w:vMerge w:val="continue"/>
            <w:tcBorders>
              <w:top w:val="nil"/>
              <w:bottom w:val="nil"/>
            </w:tcBorders>
            <w:vAlign w:val="top"/>
          </w:tcPr>
          <w:p>
            <w:pPr>
              <w:jc w:val="both"/>
              <w:rPr>
                <w:rFonts w:ascii="Arial"/>
                <w:sz w:val="21"/>
                <w:highlight w:val="none"/>
              </w:rPr>
            </w:pPr>
          </w:p>
        </w:tc>
        <w:tc>
          <w:tcPr>
            <w:tcW w:w="1699" w:type="dxa"/>
            <w:vAlign w:val="top"/>
          </w:tcPr>
          <w:p>
            <w:pPr>
              <w:spacing w:before="88" w:line="222" w:lineRule="auto"/>
              <w:ind w:left="107" w:right="221" w:hanging="2"/>
              <w:jc w:val="both"/>
              <w:rPr>
                <w:rFonts w:ascii="宋体" w:hAnsi="宋体" w:eastAsia="宋体" w:cs="宋体"/>
                <w:sz w:val="18"/>
                <w:szCs w:val="18"/>
                <w:highlight w:val="none"/>
              </w:rPr>
            </w:pPr>
            <w:r>
              <w:rPr>
                <w:rFonts w:ascii="Arial" w:hAnsi="Arial" w:eastAsia="Arial" w:cs="Arial"/>
                <w:spacing w:val="-1"/>
                <w:sz w:val="18"/>
                <w:szCs w:val="18"/>
                <w:highlight w:val="none"/>
              </w:rPr>
              <w:t>4.4</w:t>
            </w:r>
            <w:r>
              <w:rPr>
                <w:rFonts w:ascii="Arial" w:hAnsi="Arial" w:eastAsia="Arial" w:cs="Arial"/>
                <w:spacing w:val="-10"/>
                <w:sz w:val="18"/>
                <w:szCs w:val="18"/>
                <w:highlight w:val="none"/>
              </w:rPr>
              <w:t xml:space="preserve"> </w:t>
            </w:r>
            <w:r>
              <w:rPr>
                <w:rFonts w:ascii="宋体" w:hAnsi="宋体" w:eastAsia="宋体" w:cs="宋体"/>
                <w:spacing w:val="-1"/>
                <w:sz w:val="18"/>
                <w:szCs w:val="18"/>
                <w:highlight w:val="none"/>
              </w:rPr>
              <w:t>作</w:t>
            </w:r>
            <w:r>
              <w:rPr>
                <w:rFonts w:ascii="宋体" w:hAnsi="宋体" w:eastAsia="宋体" w:cs="宋体"/>
                <w:sz w:val="18"/>
                <w:szCs w:val="18"/>
                <w:highlight w:val="none"/>
              </w:rPr>
              <w:t xml:space="preserve">业考试及毕 </w:t>
            </w:r>
            <w:r>
              <w:rPr>
                <w:rFonts w:ascii="宋体" w:hAnsi="宋体" w:eastAsia="宋体" w:cs="宋体"/>
                <w:spacing w:val="-3"/>
                <w:sz w:val="18"/>
                <w:szCs w:val="18"/>
                <w:highlight w:val="none"/>
              </w:rPr>
              <w:t>业论文</w:t>
            </w:r>
          </w:p>
        </w:tc>
        <w:tc>
          <w:tcPr>
            <w:tcW w:w="4511" w:type="dxa"/>
            <w:vAlign w:val="top"/>
          </w:tcPr>
          <w:p>
            <w:pPr>
              <w:spacing w:before="88" w:line="218" w:lineRule="auto"/>
              <w:ind w:right="108"/>
              <w:jc w:val="both"/>
              <w:rPr>
                <w:rFonts w:ascii="宋体" w:hAnsi="宋体" w:eastAsia="宋体" w:cs="宋体"/>
                <w:sz w:val="18"/>
                <w:szCs w:val="18"/>
                <w:highlight w:val="none"/>
              </w:rPr>
            </w:pPr>
            <w:r>
              <w:rPr>
                <w:rFonts w:ascii="宋体" w:hAnsi="宋体" w:eastAsia="宋体" w:cs="宋体"/>
                <w:sz w:val="18"/>
                <w:szCs w:val="18"/>
                <w:highlight w:val="none"/>
              </w:rPr>
              <w:t>作业批改认真</w:t>
            </w:r>
            <w:r>
              <w:rPr>
                <w:rFonts w:ascii="宋体" w:hAnsi="宋体" w:eastAsia="宋体" w:cs="宋体"/>
                <w:spacing w:val="-79"/>
                <w:sz w:val="18"/>
                <w:szCs w:val="18"/>
                <w:highlight w:val="none"/>
              </w:rPr>
              <w:t>，</w:t>
            </w:r>
            <w:r>
              <w:rPr>
                <w:rFonts w:ascii="宋体" w:hAnsi="宋体" w:eastAsia="宋体" w:cs="宋体"/>
                <w:sz w:val="18"/>
                <w:szCs w:val="18"/>
                <w:highlight w:val="none"/>
              </w:rPr>
              <w:t>辅导答疑等情况有详细记录</w:t>
            </w:r>
            <w:r>
              <w:rPr>
                <w:rFonts w:ascii="宋体" w:hAnsi="宋体" w:eastAsia="宋体" w:cs="宋体"/>
                <w:spacing w:val="-78"/>
                <w:sz w:val="18"/>
                <w:szCs w:val="18"/>
                <w:highlight w:val="none"/>
              </w:rPr>
              <w:t>，</w:t>
            </w:r>
            <w:r>
              <w:rPr>
                <w:rFonts w:ascii="宋体" w:hAnsi="宋体" w:eastAsia="宋体" w:cs="宋体"/>
                <w:sz w:val="18"/>
                <w:szCs w:val="18"/>
                <w:highlight w:val="none"/>
              </w:rPr>
              <w:t>效果好</w:t>
            </w:r>
            <w:r>
              <w:rPr>
                <w:rFonts w:ascii="Arial" w:hAnsi="Arial" w:eastAsia="Arial" w:cs="Arial"/>
                <w:sz w:val="18"/>
                <w:szCs w:val="18"/>
                <w:highlight w:val="none"/>
              </w:rPr>
              <w:t>;</w:t>
            </w:r>
            <w:r>
              <w:rPr>
                <w:rFonts w:ascii="宋体" w:hAnsi="宋体" w:eastAsia="宋体" w:cs="宋体"/>
                <w:sz w:val="18"/>
                <w:szCs w:val="18"/>
                <w:highlight w:val="none"/>
              </w:rPr>
              <w:t>有完整的试题库及参考答案</w:t>
            </w:r>
            <w:r>
              <w:rPr>
                <w:rFonts w:ascii="Arial" w:hAnsi="Arial" w:eastAsia="Arial" w:cs="Arial"/>
                <w:sz w:val="18"/>
                <w:szCs w:val="18"/>
                <w:highlight w:val="none"/>
              </w:rPr>
              <w:t>;</w:t>
            </w:r>
            <w:r>
              <w:rPr>
                <w:rFonts w:ascii="Arial" w:hAnsi="Arial" w:eastAsia="Arial" w:cs="Arial"/>
                <w:spacing w:val="-50"/>
                <w:sz w:val="18"/>
                <w:szCs w:val="18"/>
                <w:highlight w:val="none"/>
              </w:rPr>
              <w:t xml:space="preserve"> </w:t>
            </w:r>
            <w:r>
              <w:rPr>
                <w:rFonts w:ascii="宋体" w:hAnsi="宋体" w:eastAsia="宋体" w:cs="宋体"/>
                <w:sz w:val="18"/>
                <w:szCs w:val="18"/>
                <w:highlight w:val="none"/>
              </w:rPr>
              <w:t>试卷评阅认真</w:t>
            </w:r>
            <w:r>
              <w:rPr>
                <w:rFonts w:ascii="宋体" w:hAnsi="宋体" w:eastAsia="宋体" w:cs="宋体"/>
                <w:spacing w:val="-24"/>
                <w:sz w:val="18"/>
                <w:szCs w:val="18"/>
                <w:highlight w:val="none"/>
              </w:rPr>
              <w:t>、</w:t>
            </w:r>
            <w:r>
              <w:rPr>
                <w:rFonts w:ascii="宋体" w:hAnsi="宋体" w:eastAsia="宋体" w:cs="宋体"/>
                <w:sz w:val="18"/>
                <w:szCs w:val="18"/>
                <w:highlight w:val="none"/>
              </w:rPr>
              <w:t>无差错</w:t>
            </w:r>
            <w:r>
              <w:rPr>
                <w:rFonts w:ascii="Arial" w:hAnsi="Arial" w:eastAsia="Arial" w:cs="Arial"/>
                <w:sz w:val="18"/>
                <w:szCs w:val="18"/>
                <w:highlight w:val="none"/>
              </w:rPr>
              <w:t>;</w:t>
            </w:r>
            <w:r>
              <w:rPr>
                <w:rFonts w:ascii="宋体" w:hAnsi="宋体" w:eastAsia="宋体" w:cs="宋体"/>
                <w:sz w:val="18"/>
                <w:szCs w:val="18"/>
                <w:highlight w:val="none"/>
              </w:rPr>
              <w:t>毕业论文设计有详尽的指导方案</w:t>
            </w:r>
            <w:r>
              <w:rPr>
                <w:rFonts w:ascii="宋体" w:hAnsi="宋体" w:eastAsia="宋体" w:cs="宋体"/>
                <w:spacing w:val="-23"/>
                <w:sz w:val="18"/>
                <w:szCs w:val="18"/>
                <w:highlight w:val="none"/>
              </w:rPr>
              <w:t>。</w:t>
            </w:r>
          </w:p>
        </w:tc>
        <w:tc>
          <w:tcPr>
            <w:tcW w:w="1020" w:type="dxa"/>
            <w:vAlign w:val="top"/>
          </w:tcPr>
          <w:p>
            <w:pPr>
              <w:spacing w:before="88" w:line="218" w:lineRule="auto"/>
              <w:ind w:left="112" w:right="108"/>
              <w:jc w:val="both"/>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jc w:val="center"/>
        </w:trPr>
        <w:tc>
          <w:tcPr>
            <w:tcW w:w="1559" w:type="dxa"/>
            <w:vMerge w:val="continue"/>
            <w:tcBorders>
              <w:top w:val="nil"/>
              <w:bottom w:val="nil"/>
            </w:tcBorders>
            <w:vAlign w:val="top"/>
          </w:tcPr>
          <w:p>
            <w:pPr>
              <w:jc w:val="both"/>
              <w:rPr>
                <w:rFonts w:ascii="Arial"/>
                <w:sz w:val="21"/>
                <w:highlight w:val="none"/>
              </w:rPr>
            </w:pPr>
          </w:p>
        </w:tc>
        <w:tc>
          <w:tcPr>
            <w:tcW w:w="1699" w:type="dxa"/>
            <w:vMerge w:val="restart"/>
            <w:tcBorders>
              <w:bottom w:val="nil"/>
            </w:tcBorders>
            <w:vAlign w:val="top"/>
          </w:tcPr>
          <w:p>
            <w:pPr>
              <w:spacing w:line="244" w:lineRule="auto"/>
              <w:jc w:val="both"/>
              <w:rPr>
                <w:rFonts w:ascii="Arial"/>
                <w:sz w:val="21"/>
                <w:highlight w:val="none"/>
              </w:rPr>
            </w:pPr>
          </w:p>
          <w:p>
            <w:pPr>
              <w:spacing w:before="58" w:line="224" w:lineRule="auto"/>
              <w:ind w:left="108" w:right="101" w:hanging="3"/>
              <w:jc w:val="both"/>
              <w:rPr>
                <w:rFonts w:ascii="宋体" w:hAnsi="宋体" w:eastAsia="宋体" w:cs="宋体"/>
                <w:sz w:val="18"/>
                <w:szCs w:val="18"/>
                <w:highlight w:val="none"/>
              </w:rPr>
            </w:pPr>
            <w:r>
              <w:rPr>
                <w:rFonts w:ascii="Arial" w:hAnsi="Arial" w:eastAsia="Arial" w:cs="Arial"/>
                <w:sz w:val="18"/>
                <w:szCs w:val="18"/>
                <w:highlight w:val="none"/>
              </w:rPr>
              <w:t xml:space="preserve">4.5 </w:t>
            </w:r>
            <w:r>
              <w:rPr>
                <w:rFonts w:ascii="宋体" w:hAnsi="宋体" w:eastAsia="宋体" w:cs="宋体"/>
                <w:sz w:val="18"/>
                <w:szCs w:val="18"/>
                <w:highlight w:val="none"/>
              </w:rPr>
              <w:t>试讲</w:t>
            </w:r>
            <w:r>
              <w:rPr>
                <w:rFonts w:ascii="宋体" w:hAnsi="宋体" w:eastAsia="宋体" w:cs="宋体"/>
                <w:spacing w:val="-74"/>
                <w:sz w:val="18"/>
                <w:szCs w:val="18"/>
                <w:highlight w:val="none"/>
              </w:rPr>
              <w:t>、</w:t>
            </w:r>
            <w:r>
              <w:rPr>
                <w:rFonts w:ascii="宋体" w:hAnsi="宋体" w:eastAsia="宋体" w:cs="宋体"/>
                <w:sz w:val="18"/>
                <w:szCs w:val="18"/>
                <w:highlight w:val="none"/>
              </w:rPr>
              <w:t xml:space="preserve">听课及公 </w:t>
            </w:r>
            <w:r>
              <w:rPr>
                <w:rFonts w:ascii="宋体" w:hAnsi="宋体" w:eastAsia="宋体" w:cs="宋体"/>
                <w:spacing w:val="-3"/>
                <w:sz w:val="18"/>
                <w:szCs w:val="18"/>
                <w:highlight w:val="none"/>
              </w:rPr>
              <w:t>开课</w:t>
            </w:r>
          </w:p>
        </w:tc>
        <w:tc>
          <w:tcPr>
            <w:tcW w:w="4511" w:type="dxa"/>
            <w:vAlign w:val="top"/>
          </w:tcPr>
          <w:p>
            <w:pPr>
              <w:spacing w:before="93" w:line="214" w:lineRule="auto"/>
              <w:ind w:right="108"/>
              <w:jc w:val="both"/>
              <w:rPr>
                <w:rFonts w:ascii="宋体" w:hAnsi="宋体" w:eastAsia="宋体" w:cs="宋体"/>
                <w:sz w:val="18"/>
                <w:szCs w:val="18"/>
                <w:highlight w:val="none"/>
              </w:rPr>
            </w:pPr>
            <w:r>
              <w:rPr>
                <w:rFonts w:ascii="宋体" w:hAnsi="宋体" w:eastAsia="宋体" w:cs="宋体"/>
                <w:spacing w:val="-2"/>
                <w:sz w:val="18"/>
                <w:szCs w:val="18"/>
                <w:highlight w:val="none"/>
              </w:rPr>
              <w:t>青年教师首次上课均组织试讲并有记录</w:t>
            </w:r>
            <w:r>
              <w:rPr>
                <w:rFonts w:hint="eastAsia" w:eastAsia="宋体" w:cs="Arial"/>
                <w:spacing w:val="-1"/>
                <w:sz w:val="18"/>
                <w:szCs w:val="18"/>
                <w:highlight w:val="none"/>
                <w:lang w:val="en-US" w:eastAsia="zh-CN"/>
              </w:rPr>
              <w:t>；</w:t>
            </w:r>
            <w:r>
              <w:rPr>
                <w:rFonts w:ascii="宋体" w:hAnsi="宋体" w:eastAsia="宋体" w:cs="宋体"/>
                <w:spacing w:val="-2"/>
                <w:sz w:val="18"/>
                <w:szCs w:val="18"/>
                <w:highlight w:val="none"/>
              </w:rPr>
              <w:t>听评课制度落实较好</w:t>
            </w:r>
            <w:r>
              <w:rPr>
                <w:rFonts w:ascii="宋体" w:hAnsi="宋体" w:eastAsia="宋体" w:cs="宋体"/>
                <w:spacing w:val="-92"/>
                <w:sz w:val="18"/>
                <w:szCs w:val="18"/>
                <w:highlight w:val="none"/>
              </w:rPr>
              <w:t>，</w:t>
            </w:r>
            <w:r>
              <w:rPr>
                <w:rFonts w:ascii="宋体" w:hAnsi="宋体" w:eastAsia="宋体" w:cs="宋体"/>
                <w:spacing w:val="-2"/>
                <w:sz w:val="18"/>
                <w:szCs w:val="18"/>
                <w:highlight w:val="none"/>
              </w:rPr>
              <w:t>并有详实的</w:t>
            </w:r>
            <w:r>
              <w:rPr>
                <w:rFonts w:ascii="宋体" w:hAnsi="宋体" w:eastAsia="宋体" w:cs="宋体"/>
                <w:spacing w:val="-1"/>
                <w:sz w:val="18"/>
                <w:szCs w:val="18"/>
                <w:highlight w:val="none"/>
              </w:rPr>
              <w:t>听</w:t>
            </w:r>
            <w:r>
              <w:rPr>
                <w:rFonts w:ascii="宋体" w:hAnsi="宋体" w:eastAsia="宋体" w:cs="宋体"/>
                <w:sz w:val="18"/>
                <w:szCs w:val="18"/>
                <w:highlight w:val="none"/>
              </w:rPr>
              <w:t>评课记录</w:t>
            </w:r>
            <w:r>
              <w:rPr>
                <w:rFonts w:ascii="宋体" w:hAnsi="宋体" w:eastAsia="宋体" w:cs="宋体"/>
                <w:spacing w:val="-14"/>
                <w:sz w:val="18"/>
                <w:szCs w:val="18"/>
                <w:highlight w:val="none"/>
              </w:rPr>
              <w:t>。</w:t>
            </w:r>
          </w:p>
        </w:tc>
        <w:tc>
          <w:tcPr>
            <w:tcW w:w="1020" w:type="dxa"/>
            <w:vAlign w:val="top"/>
          </w:tcPr>
          <w:p>
            <w:pPr>
              <w:spacing w:before="93" w:line="214" w:lineRule="auto"/>
              <w:ind w:left="111" w:right="108"/>
              <w:jc w:val="both"/>
              <w:rPr>
                <w:rFonts w:hint="eastAsia" w:ascii="宋体" w:hAnsi="宋体" w:eastAsia="宋体" w:cs="宋体"/>
                <w:spacing w:val="-2"/>
                <w:sz w:val="18"/>
                <w:szCs w:val="18"/>
                <w:highlight w:val="none"/>
                <w:lang w:val="en-US" w:eastAsia="zh-CN"/>
              </w:rPr>
            </w:pPr>
            <w:r>
              <w:rPr>
                <w:rFonts w:hint="eastAsia" w:ascii="宋体" w:hAnsi="宋体" w:eastAsia="宋体" w:cs="宋体"/>
                <w:spacing w:val="-2"/>
                <w:sz w:val="18"/>
                <w:szCs w:val="18"/>
                <w:highlight w:val="none"/>
                <w:lang w:val="en-US" w:eastAsia="zh-CN"/>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jc w:val="center"/>
        </w:trPr>
        <w:tc>
          <w:tcPr>
            <w:tcW w:w="1559" w:type="dxa"/>
            <w:vMerge w:val="continue"/>
            <w:tcBorders>
              <w:top w:val="nil"/>
            </w:tcBorders>
            <w:vAlign w:val="top"/>
          </w:tcPr>
          <w:p>
            <w:pPr>
              <w:jc w:val="both"/>
              <w:rPr>
                <w:rFonts w:ascii="Arial"/>
                <w:sz w:val="21"/>
                <w:highlight w:val="none"/>
              </w:rPr>
            </w:pPr>
          </w:p>
        </w:tc>
        <w:tc>
          <w:tcPr>
            <w:tcW w:w="1699" w:type="dxa"/>
            <w:vMerge w:val="continue"/>
            <w:tcBorders>
              <w:top w:val="nil"/>
            </w:tcBorders>
            <w:vAlign w:val="top"/>
          </w:tcPr>
          <w:p>
            <w:pPr>
              <w:jc w:val="both"/>
              <w:rPr>
                <w:rFonts w:ascii="Arial"/>
                <w:sz w:val="21"/>
                <w:highlight w:val="none"/>
              </w:rPr>
            </w:pPr>
          </w:p>
        </w:tc>
        <w:tc>
          <w:tcPr>
            <w:tcW w:w="4511" w:type="dxa"/>
            <w:vAlign w:val="top"/>
          </w:tcPr>
          <w:p>
            <w:pPr>
              <w:spacing w:before="120" w:line="220" w:lineRule="auto"/>
              <w:jc w:val="both"/>
              <w:rPr>
                <w:rFonts w:ascii="宋体" w:hAnsi="宋体" w:eastAsia="宋体" w:cs="宋体"/>
                <w:sz w:val="18"/>
                <w:szCs w:val="18"/>
                <w:highlight w:val="none"/>
              </w:rPr>
            </w:pPr>
            <w:r>
              <w:rPr>
                <w:rFonts w:ascii="宋体" w:hAnsi="宋体" w:eastAsia="宋体" w:cs="宋体"/>
                <w:sz w:val="18"/>
                <w:szCs w:val="18"/>
                <w:highlight w:val="none"/>
              </w:rPr>
              <w:t>有重点地组织观摩课教学</w:t>
            </w:r>
            <w:r>
              <w:rPr>
                <w:rFonts w:ascii="宋体" w:hAnsi="宋体" w:eastAsia="宋体" w:cs="宋体"/>
                <w:spacing w:val="-42"/>
                <w:sz w:val="18"/>
                <w:szCs w:val="18"/>
                <w:highlight w:val="none"/>
              </w:rPr>
              <w:t>，</w:t>
            </w:r>
            <w:r>
              <w:rPr>
                <w:rFonts w:ascii="宋体" w:hAnsi="宋体" w:eastAsia="宋体" w:cs="宋体"/>
                <w:sz w:val="18"/>
                <w:szCs w:val="18"/>
                <w:highlight w:val="none"/>
              </w:rPr>
              <w:t>定期举行公开课</w:t>
            </w:r>
            <w:r>
              <w:rPr>
                <w:rFonts w:ascii="宋体" w:hAnsi="宋体" w:eastAsia="宋体" w:cs="宋体"/>
                <w:spacing w:val="-42"/>
                <w:sz w:val="18"/>
                <w:szCs w:val="18"/>
                <w:highlight w:val="none"/>
              </w:rPr>
              <w:t>，</w:t>
            </w:r>
            <w:r>
              <w:rPr>
                <w:rFonts w:ascii="宋体" w:hAnsi="宋体" w:eastAsia="宋体" w:cs="宋体"/>
                <w:sz w:val="18"/>
                <w:szCs w:val="18"/>
                <w:highlight w:val="none"/>
              </w:rPr>
              <w:t>有活动方案和评议记录</w:t>
            </w:r>
            <w:r>
              <w:rPr>
                <w:rFonts w:ascii="宋体" w:hAnsi="宋体" w:eastAsia="宋体" w:cs="宋体"/>
                <w:spacing w:val="-41"/>
                <w:sz w:val="18"/>
                <w:szCs w:val="18"/>
                <w:highlight w:val="none"/>
              </w:rPr>
              <w:t>。</w:t>
            </w:r>
          </w:p>
        </w:tc>
        <w:tc>
          <w:tcPr>
            <w:tcW w:w="1020" w:type="dxa"/>
            <w:vAlign w:val="top"/>
          </w:tcPr>
          <w:p>
            <w:pPr>
              <w:spacing w:before="120" w:line="220" w:lineRule="auto"/>
              <w:ind w:firstLine="112"/>
              <w:jc w:val="both"/>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jc w:val="center"/>
        </w:trPr>
        <w:tc>
          <w:tcPr>
            <w:tcW w:w="1559" w:type="dxa"/>
            <w:vMerge w:val="restart"/>
            <w:tcBorders>
              <w:bottom w:val="nil"/>
            </w:tcBorders>
            <w:vAlign w:val="top"/>
          </w:tcPr>
          <w:p>
            <w:pPr>
              <w:spacing w:line="433" w:lineRule="auto"/>
              <w:jc w:val="both"/>
              <w:rPr>
                <w:rFonts w:ascii="Arial"/>
                <w:sz w:val="21"/>
                <w:highlight w:val="none"/>
              </w:rPr>
            </w:pPr>
          </w:p>
          <w:p>
            <w:pPr>
              <w:spacing w:before="59" w:line="219" w:lineRule="auto"/>
              <w:ind w:firstLine="315"/>
              <w:jc w:val="both"/>
              <w:rPr>
                <w:rFonts w:ascii="宋体" w:hAnsi="宋体" w:eastAsia="宋体" w:cs="宋体"/>
                <w:sz w:val="18"/>
                <w:szCs w:val="18"/>
                <w:highlight w:val="none"/>
              </w:rPr>
            </w:pPr>
            <w:r>
              <w:rPr>
                <w:rFonts w:ascii="Arial" w:hAnsi="Arial" w:eastAsia="Arial" w:cs="Arial"/>
                <w:b/>
                <w:bCs/>
                <w:spacing w:val="2"/>
                <w:sz w:val="18"/>
                <w:szCs w:val="18"/>
                <w:highlight w:val="none"/>
              </w:rPr>
              <w:t>5.</w:t>
            </w:r>
            <w:r>
              <w:rPr>
                <w:rFonts w:ascii="Arial" w:hAnsi="Arial" w:eastAsia="Arial" w:cs="Arial"/>
                <w:spacing w:val="2"/>
                <w:sz w:val="18"/>
                <w:szCs w:val="18"/>
                <w:highlight w:val="none"/>
              </w:rPr>
              <w:t xml:space="preserve"> </w:t>
            </w:r>
            <w:r>
              <w:rPr>
                <w:rFonts w:ascii="宋体" w:hAnsi="宋体" w:eastAsia="宋体" w:cs="宋体"/>
                <w:spacing w:val="2"/>
                <w:sz w:val="18"/>
                <w:szCs w:val="18"/>
                <w:highlight w:val="none"/>
                <w14:textOutline w14:w="3265" w14:cap="flat" w14:cmpd="sng">
                  <w14:solidFill>
                    <w14:srgbClr w14:val="000000"/>
                  </w14:solidFill>
                  <w14:prstDash w14:val="solid"/>
                  <w14:miter w14:val="0"/>
                </w14:textOutline>
              </w:rPr>
              <w:t>教学研究</w:t>
            </w:r>
          </w:p>
          <w:p>
            <w:pPr>
              <w:spacing w:line="313" w:lineRule="auto"/>
              <w:jc w:val="both"/>
              <w:rPr>
                <w:rFonts w:ascii="Arial"/>
                <w:sz w:val="21"/>
                <w:highlight w:val="none"/>
              </w:rPr>
            </w:pPr>
          </w:p>
          <w:p>
            <w:pPr>
              <w:spacing w:before="59" w:line="220" w:lineRule="auto"/>
              <w:ind w:firstLine="651"/>
              <w:jc w:val="both"/>
              <w:rPr>
                <w:rFonts w:ascii="宋体" w:hAnsi="宋体" w:eastAsia="宋体" w:cs="宋体"/>
                <w:sz w:val="18"/>
                <w:szCs w:val="18"/>
                <w:highlight w:val="none"/>
              </w:rPr>
            </w:pPr>
            <w:r>
              <w:rPr>
                <w:rFonts w:ascii="宋体" w:hAnsi="宋体" w:eastAsia="宋体" w:cs="宋体"/>
                <w:spacing w:val="-4"/>
                <w:sz w:val="18"/>
                <w:szCs w:val="18"/>
                <w:highlight w:val="none"/>
                <w14:textOutline w14:w="3265" w14:cap="flat" w14:cmpd="sng">
                  <w14:solidFill>
                    <w14:srgbClr w14:val="000000"/>
                  </w14:solidFill>
                  <w14:prstDash w14:val="solid"/>
                  <w14:miter w14:val="0"/>
                </w14:textOutline>
              </w:rPr>
              <w:t>与改</w:t>
            </w:r>
            <w:r>
              <w:rPr>
                <w:rFonts w:ascii="宋体" w:hAnsi="宋体" w:eastAsia="宋体" w:cs="宋体"/>
                <w:spacing w:val="-3"/>
                <w:sz w:val="18"/>
                <w:szCs w:val="18"/>
                <w:highlight w:val="none"/>
                <w14:textOutline w14:w="3265" w14:cap="flat" w14:cmpd="sng">
                  <w14:solidFill>
                    <w14:srgbClr w14:val="000000"/>
                  </w14:solidFill>
                  <w14:prstDash w14:val="solid"/>
                  <w14:miter w14:val="0"/>
                </w14:textOutline>
              </w:rPr>
              <w:t>革</w:t>
            </w:r>
          </w:p>
        </w:tc>
        <w:tc>
          <w:tcPr>
            <w:tcW w:w="1699" w:type="dxa"/>
            <w:vAlign w:val="top"/>
          </w:tcPr>
          <w:p>
            <w:pPr>
              <w:spacing w:line="423" w:lineRule="auto"/>
              <w:jc w:val="both"/>
              <w:rPr>
                <w:rFonts w:ascii="Arial"/>
                <w:sz w:val="21"/>
                <w:highlight w:val="none"/>
              </w:rPr>
            </w:pPr>
          </w:p>
          <w:p>
            <w:pPr>
              <w:spacing w:before="59" w:line="220" w:lineRule="auto"/>
              <w:ind w:firstLine="112"/>
              <w:jc w:val="both"/>
              <w:rPr>
                <w:rFonts w:ascii="宋体" w:hAnsi="宋体" w:eastAsia="宋体" w:cs="宋体"/>
                <w:sz w:val="18"/>
                <w:szCs w:val="18"/>
                <w:highlight w:val="none"/>
              </w:rPr>
            </w:pPr>
            <w:r>
              <w:rPr>
                <w:rFonts w:ascii="Arial" w:hAnsi="Arial" w:eastAsia="Arial" w:cs="Arial"/>
                <w:spacing w:val="-1"/>
                <w:sz w:val="18"/>
                <w:szCs w:val="18"/>
                <w:highlight w:val="none"/>
              </w:rPr>
              <w:t>5.1</w:t>
            </w:r>
            <w:r>
              <w:rPr>
                <w:rFonts w:ascii="Arial" w:hAnsi="Arial" w:eastAsia="Arial" w:cs="Arial"/>
                <w:spacing w:val="-6"/>
                <w:sz w:val="18"/>
                <w:szCs w:val="18"/>
                <w:highlight w:val="none"/>
              </w:rPr>
              <w:t xml:space="preserve"> </w:t>
            </w:r>
            <w:r>
              <w:rPr>
                <w:rFonts w:ascii="宋体" w:hAnsi="宋体" w:eastAsia="宋体" w:cs="宋体"/>
                <w:sz w:val="18"/>
                <w:szCs w:val="18"/>
                <w:highlight w:val="none"/>
              </w:rPr>
              <w:t>教改课题</w:t>
            </w:r>
          </w:p>
        </w:tc>
        <w:tc>
          <w:tcPr>
            <w:tcW w:w="4511"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ascii="宋体" w:hAnsi="宋体" w:eastAsia="宋体" w:cs="宋体"/>
                <w:color w:val="auto"/>
                <w:sz w:val="18"/>
                <w:szCs w:val="18"/>
                <w:highlight w:val="none"/>
              </w:rPr>
            </w:pPr>
            <w:r>
              <w:rPr>
                <w:rFonts w:ascii="宋体" w:hAnsi="宋体" w:eastAsia="宋体" w:cs="宋体"/>
                <w:color w:val="auto"/>
                <w:sz w:val="18"/>
                <w:szCs w:val="18"/>
                <w:highlight w:val="none"/>
              </w:rPr>
              <w:t>教学改革思路明确，鼓励教学改革研究的措施得力，执行情况好</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lang w:val="en-US" w:eastAsia="zh-CN"/>
              </w:rPr>
              <w:t>当</w:t>
            </w:r>
            <w:r>
              <w:rPr>
                <w:rFonts w:ascii="宋体" w:hAnsi="宋体" w:eastAsia="宋体" w:cs="宋体"/>
                <w:color w:val="auto"/>
                <w:sz w:val="18"/>
                <w:szCs w:val="18"/>
                <w:highlight w:val="none"/>
              </w:rPr>
              <w:t>年获得省</w:t>
            </w:r>
            <w:r>
              <w:rPr>
                <w:rFonts w:hint="eastAsia" w:ascii="宋体" w:hAnsi="宋体" w:eastAsia="宋体" w:cs="宋体"/>
                <w:color w:val="auto"/>
                <w:sz w:val="18"/>
                <w:szCs w:val="18"/>
                <w:highlight w:val="none"/>
                <w:lang w:val="en-US" w:eastAsia="zh-CN"/>
              </w:rPr>
              <w:t xml:space="preserve">部级以上或校级重点教改项目立项》1项。（仅统计负责人项目） </w:t>
            </w:r>
            <w:r>
              <w:rPr>
                <w:rFonts w:hint="eastAsia" w:ascii="宋体" w:hAnsi="宋体" w:eastAsia="宋体" w:cs="宋体"/>
                <w:color w:val="auto"/>
                <w:position w:val="30"/>
                <w:sz w:val="18"/>
                <w:szCs w:val="18"/>
                <w:highlight w:val="none"/>
                <w:lang w:val="en-US" w:eastAsia="zh-CN"/>
              </w:rPr>
              <w:t xml:space="preserve">  </w:t>
            </w:r>
          </w:p>
        </w:tc>
        <w:tc>
          <w:tcPr>
            <w:tcW w:w="1020" w:type="dxa"/>
            <w:vAlign w:val="top"/>
          </w:tcPr>
          <w:p>
            <w:pPr>
              <w:spacing w:line="219" w:lineRule="auto"/>
              <w:ind w:firstLine="114"/>
              <w:jc w:val="both"/>
              <w:rPr>
                <w:rFonts w:hint="eastAsia" w:ascii="宋体" w:hAnsi="宋体" w:eastAsia="宋体" w:cs="宋体"/>
                <w:color w:val="auto"/>
                <w:spacing w:val="-1"/>
                <w:sz w:val="18"/>
                <w:szCs w:val="18"/>
                <w:highlight w:val="none"/>
                <w:lang w:val="en-US" w:eastAsia="zh-CN"/>
              </w:rPr>
            </w:pPr>
            <w:r>
              <w:rPr>
                <w:rFonts w:hint="eastAsia" w:ascii="宋体" w:hAnsi="宋体" w:eastAsia="宋体" w:cs="宋体"/>
                <w:color w:val="auto"/>
                <w:spacing w:val="-1"/>
                <w:sz w:val="18"/>
                <w:szCs w:val="18"/>
                <w:highlight w:val="none"/>
                <w:lang w:val="en-US" w:eastAsia="zh-CN"/>
              </w:rPr>
              <w:t>20</w:t>
            </w:r>
            <w:r>
              <w:rPr>
                <w:rFonts w:hint="default" w:ascii="Arial" w:hAnsi="Arial" w:eastAsia="宋体" w:cs="Arial"/>
                <w:color w:val="auto"/>
                <w:spacing w:val="-1"/>
                <w:sz w:val="18"/>
                <w:szCs w:val="18"/>
                <w:highlight w:val="none"/>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1559" w:type="dxa"/>
            <w:vMerge w:val="continue"/>
            <w:tcBorders>
              <w:top w:val="nil"/>
              <w:bottom w:val="nil"/>
            </w:tcBorders>
            <w:vAlign w:val="top"/>
          </w:tcPr>
          <w:p>
            <w:pPr>
              <w:jc w:val="both"/>
              <w:rPr>
                <w:rFonts w:ascii="Arial"/>
                <w:sz w:val="21"/>
                <w:highlight w:val="none"/>
              </w:rPr>
            </w:pPr>
          </w:p>
        </w:tc>
        <w:tc>
          <w:tcPr>
            <w:tcW w:w="1699" w:type="dxa"/>
            <w:vAlign w:val="top"/>
          </w:tcPr>
          <w:p>
            <w:pPr>
              <w:spacing w:before="195" w:line="220" w:lineRule="auto"/>
              <w:ind w:firstLine="112"/>
              <w:jc w:val="both"/>
              <w:rPr>
                <w:rFonts w:ascii="宋体" w:hAnsi="宋体" w:eastAsia="宋体" w:cs="宋体"/>
                <w:sz w:val="18"/>
                <w:szCs w:val="18"/>
                <w:highlight w:val="none"/>
              </w:rPr>
            </w:pPr>
            <w:r>
              <w:rPr>
                <w:rFonts w:ascii="Arial" w:hAnsi="Arial" w:eastAsia="Arial" w:cs="Arial"/>
                <w:spacing w:val="-1"/>
                <w:sz w:val="18"/>
                <w:szCs w:val="18"/>
                <w:highlight w:val="none"/>
              </w:rPr>
              <w:t>5.2</w:t>
            </w:r>
            <w:r>
              <w:rPr>
                <w:rFonts w:ascii="Arial" w:hAnsi="Arial" w:eastAsia="Arial" w:cs="Arial"/>
                <w:spacing w:val="-6"/>
                <w:sz w:val="18"/>
                <w:szCs w:val="18"/>
                <w:highlight w:val="none"/>
              </w:rPr>
              <w:t xml:space="preserve"> </w:t>
            </w:r>
            <w:r>
              <w:rPr>
                <w:rFonts w:ascii="宋体" w:hAnsi="宋体" w:eastAsia="宋体" w:cs="宋体"/>
                <w:sz w:val="18"/>
                <w:szCs w:val="18"/>
                <w:highlight w:val="none"/>
              </w:rPr>
              <w:t>教改论文</w:t>
            </w:r>
          </w:p>
        </w:tc>
        <w:tc>
          <w:tcPr>
            <w:tcW w:w="4511" w:type="dxa"/>
            <w:vAlign w:val="top"/>
          </w:tcPr>
          <w:p>
            <w:pPr>
              <w:spacing w:before="195" w:line="220" w:lineRule="auto"/>
              <w:jc w:val="both"/>
              <w:rPr>
                <w:rFonts w:ascii="宋体" w:hAnsi="宋体" w:eastAsia="宋体" w:cs="宋体"/>
                <w:color w:val="auto"/>
                <w:sz w:val="18"/>
                <w:szCs w:val="18"/>
                <w:highlight w:val="none"/>
              </w:rPr>
            </w:pPr>
            <w:r>
              <w:rPr>
                <w:rFonts w:ascii="宋体" w:hAnsi="宋体" w:eastAsia="宋体" w:cs="宋体"/>
                <w:color w:val="auto"/>
                <w:spacing w:val="-1"/>
                <w:sz w:val="18"/>
                <w:szCs w:val="18"/>
                <w:highlight w:val="none"/>
              </w:rPr>
              <w:t>基层教学组织成员</w:t>
            </w:r>
            <w:r>
              <w:rPr>
                <w:rFonts w:hint="eastAsia" w:ascii="宋体" w:hAnsi="宋体" w:eastAsia="宋体" w:cs="宋体"/>
                <w:color w:val="auto"/>
                <w:spacing w:val="-1"/>
                <w:sz w:val="18"/>
                <w:szCs w:val="18"/>
                <w:highlight w:val="none"/>
                <w:lang w:val="en-US" w:eastAsia="zh-CN"/>
              </w:rPr>
              <w:t>当年</w:t>
            </w:r>
            <w:r>
              <w:rPr>
                <w:rFonts w:ascii="宋体" w:hAnsi="宋体" w:eastAsia="宋体" w:cs="宋体"/>
                <w:color w:val="auto"/>
                <w:spacing w:val="-1"/>
                <w:sz w:val="18"/>
                <w:szCs w:val="18"/>
                <w:highlight w:val="none"/>
              </w:rPr>
              <w:t>人均</w:t>
            </w:r>
            <w:r>
              <w:rPr>
                <w:rFonts w:ascii="宋体" w:hAnsi="宋体" w:eastAsia="宋体" w:cs="宋体"/>
                <w:color w:val="auto"/>
                <w:spacing w:val="-1"/>
                <w:sz w:val="18"/>
                <w:szCs w:val="18"/>
                <w:highlight w:val="none"/>
              </w:rPr>
              <w:t>以第一作者</w:t>
            </w:r>
            <w:r>
              <w:rPr>
                <w:rFonts w:ascii="宋体" w:hAnsi="宋体" w:eastAsia="宋体" w:cs="宋体"/>
                <w:color w:val="auto"/>
                <w:sz w:val="18"/>
                <w:szCs w:val="18"/>
                <w:highlight w:val="none"/>
              </w:rPr>
              <w:t>身份公开发表</w:t>
            </w:r>
            <w:r>
              <w:rPr>
                <w:rFonts w:hint="eastAsia" w:ascii="宋体" w:hAnsi="宋体" w:eastAsia="宋体" w:cs="宋体"/>
                <w:color w:val="auto"/>
                <w:sz w:val="18"/>
                <w:szCs w:val="18"/>
                <w:highlight w:val="none"/>
                <w:lang w:eastAsia="zh-CN"/>
              </w:rPr>
              <w:t>国家级及以上</w:t>
            </w:r>
            <w:r>
              <w:rPr>
                <w:rFonts w:ascii="宋体" w:hAnsi="宋体" w:eastAsia="宋体" w:cs="宋体"/>
                <w:color w:val="auto"/>
                <w:sz w:val="18"/>
                <w:szCs w:val="18"/>
                <w:highlight w:val="none"/>
              </w:rPr>
              <w:t>教改论文≥</w:t>
            </w:r>
            <w:r>
              <w:rPr>
                <w:rFonts w:ascii="Arial" w:hAnsi="Arial" w:eastAsia="Arial" w:cs="Arial"/>
                <w:color w:val="auto"/>
                <w:sz w:val="18"/>
                <w:szCs w:val="18"/>
                <w:highlight w:val="none"/>
              </w:rPr>
              <w:t>1</w:t>
            </w:r>
            <w:r>
              <w:rPr>
                <w:rFonts w:ascii="Arial" w:hAnsi="Arial" w:eastAsia="Arial" w:cs="Arial"/>
                <w:color w:val="auto"/>
                <w:spacing w:val="-39"/>
                <w:sz w:val="18"/>
                <w:szCs w:val="18"/>
                <w:highlight w:val="none"/>
              </w:rPr>
              <w:t xml:space="preserve"> </w:t>
            </w:r>
            <w:r>
              <w:rPr>
                <w:rFonts w:ascii="宋体" w:hAnsi="宋体" w:eastAsia="宋体" w:cs="宋体"/>
                <w:color w:val="auto"/>
                <w:sz w:val="18"/>
                <w:szCs w:val="18"/>
                <w:highlight w:val="none"/>
              </w:rPr>
              <w:t>篇</w:t>
            </w:r>
            <w:r>
              <w:rPr>
                <w:rFonts w:ascii="宋体" w:hAnsi="宋体" w:eastAsia="宋体" w:cs="宋体"/>
                <w:color w:val="auto"/>
                <w:spacing w:val="-91"/>
                <w:sz w:val="18"/>
                <w:szCs w:val="18"/>
                <w:highlight w:val="none"/>
              </w:rPr>
              <w:t>。</w:t>
            </w:r>
          </w:p>
        </w:tc>
        <w:tc>
          <w:tcPr>
            <w:tcW w:w="1020" w:type="dxa"/>
            <w:vAlign w:val="top"/>
          </w:tcPr>
          <w:p>
            <w:pPr>
              <w:spacing w:before="195" w:line="220" w:lineRule="auto"/>
              <w:ind w:firstLine="112"/>
              <w:jc w:val="both"/>
              <w:rPr>
                <w:rFonts w:hint="eastAsia" w:eastAsia="宋体" w:cs="Arial"/>
                <w:color w:val="auto"/>
                <w:spacing w:val="-1"/>
                <w:sz w:val="18"/>
                <w:szCs w:val="18"/>
                <w:highlight w:val="none"/>
                <w:lang w:val="en-US" w:eastAsia="zh-CN"/>
              </w:rPr>
            </w:pPr>
            <w:r>
              <w:rPr>
                <w:rFonts w:hint="eastAsia" w:ascii="宋体" w:hAnsi="宋体" w:eastAsia="宋体" w:cs="宋体"/>
                <w:color w:val="auto"/>
                <w:spacing w:val="-1"/>
                <w:sz w:val="18"/>
                <w:szCs w:val="18"/>
                <w:highlight w:val="none"/>
                <w:lang w:val="en-US" w:eastAsia="zh-CN"/>
              </w:rPr>
              <w:t>10</w:t>
            </w:r>
            <w:r>
              <w:rPr>
                <w:rFonts w:hint="default" w:ascii="Arial" w:hAnsi="Arial" w:eastAsia="宋体" w:cs="Arial"/>
                <w:color w:val="auto"/>
                <w:spacing w:val="-1"/>
                <w:sz w:val="18"/>
                <w:szCs w:val="18"/>
                <w:highlight w:val="none"/>
                <w:lang w:val="en-US" w:eastAsia="zh-CN"/>
              </w:rPr>
              <w:t>×</w:t>
            </w:r>
            <w:r>
              <w:rPr>
                <w:rFonts w:hint="eastAsia" w:eastAsia="宋体" w:cs="Arial"/>
                <w:color w:val="auto"/>
                <w:spacing w:val="-1"/>
                <w:sz w:val="18"/>
                <w:szCs w:val="18"/>
                <w:highlight w:val="none"/>
                <w:lang w:val="en-US" w:eastAsia="zh-CN"/>
              </w:rPr>
              <w:t>（国家级）</w:t>
            </w:r>
          </w:p>
          <w:p>
            <w:pPr>
              <w:spacing w:before="195" w:line="220" w:lineRule="auto"/>
              <w:ind w:firstLine="112"/>
              <w:jc w:val="both"/>
              <w:rPr>
                <w:rFonts w:hint="default" w:eastAsia="宋体" w:cs="Arial"/>
                <w:color w:val="auto"/>
                <w:spacing w:val="-1"/>
                <w:sz w:val="18"/>
                <w:szCs w:val="18"/>
                <w:highlight w:val="none"/>
                <w:lang w:val="en-US" w:eastAsia="zh-CN"/>
              </w:rPr>
            </w:pPr>
            <w:r>
              <w:rPr>
                <w:rFonts w:hint="eastAsia" w:eastAsia="宋体" w:cs="Arial"/>
                <w:color w:val="auto"/>
                <w:spacing w:val="-1"/>
                <w:sz w:val="18"/>
                <w:szCs w:val="18"/>
                <w:highlight w:val="none"/>
                <w:lang w:val="en-US" w:eastAsia="zh-CN"/>
              </w:rPr>
              <w:t>30</w:t>
            </w:r>
            <w:r>
              <w:rPr>
                <w:rFonts w:hint="default" w:ascii="Arial" w:hAnsi="Arial" w:eastAsia="宋体" w:cs="Arial"/>
                <w:color w:val="auto"/>
                <w:spacing w:val="-1"/>
                <w:sz w:val="18"/>
                <w:szCs w:val="18"/>
                <w:highlight w:val="none"/>
                <w:lang w:val="en-US" w:eastAsia="zh-CN"/>
              </w:rPr>
              <w:t>×</w:t>
            </w:r>
            <w:r>
              <w:rPr>
                <w:rFonts w:hint="eastAsia" w:eastAsia="宋体" w:cs="Arial"/>
                <w:color w:val="auto"/>
                <w:spacing w:val="-1"/>
                <w:sz w:val="18"/>
                <w:szCs w:val="18"/>
                <w:highlight w:val="none"/>
                <w:lang w:val="en-US" w:eastAsia="zh-CN"/>
              </w:rPr>
              <w:t>（核心、教育类学术期刊）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jc w:val="center"/>
        </w:trPr>
        <w:tc>
          <w:tcPr>
            <w:tcW w:w="1559" w:type="dxa"/>
            <w:vMerge w:val="continue"/>
            <w:tcBorders>
              <w:top w:val="nil"/>
            </w:tcBorders>
            <w:vAlign w:val="top"/>
          </w:tcPr>
          <w:p>
            <w:pPr>
              <w:jc w:val="both"/>
              <w:rPr>
                <w:rFonts w:ascii="Arial"/>
                <w:sz w:val="21"/>
                <w:highlight w:val="none"/>
              </w:rPr>
            </w:pPr>
          </w:p>
        </w:tc>
        <w:tc>
          <w:tcPr>
            <w:tcW w:w="1699" w:type="dxa"/>
            <w:vAlign w:val="top"/>
          </w:tcPr>
          <w:p>
            <w:pPr>
              <w:spacing w:before="195" w:line="220" w:lineRule="auto"/>
              <w:ind w:firstLine="112"/>
              <w:jc w:val="both"/>
              <w:rPr>
                <w:rFonts w:ascii="宋体" w:hAnsi="宋体" w:eastAsia="宋体" w:cs="宋体"/>
                <w:sz w:val="18"/>
                <w:szCs w:val="18"/>
                <w:highlight w:val="none"/>
              </w:rPr>
            </w:pPr>
            <w:r>
              <w:rPr>
                <w:rFonts w:ascii="Arial" w:hAnsi="Arial" w:eastAsia="Arial" w:cs="Arial"/>
                <w:spacing w:val="-1"/>
                <w:sz w:val="18"/>
                <w:szCs w:val="18"/>
                <w:highlight w:val="none"/>
              </w:rPr>
              <w:t>5.3</w:t>
            </w:r>
            <w:r>
              <w:rPr>
                <w:rFonts w:ascii="Arial" w:hAnsi="Arial" w:eastAsia="Arial" w:cs="Arial"/>
                <w:spacing w:val="-8"/>
                <w:sz w:val="18"/>
                <w:szCs w:val="18"/>
                <w:highlight w:val="none"/>
              </w:rPr>
              <w:t xml:space="preserve"> </w:t>
            </w:r>
            <w:r>
              <w:rPr>
                <w:rFonts w:ascii="宋体" w:hAnsi="宋体" w:eastAsia="宋体" w:cs="宋体"/>
                <w:sz w:val="18"/>
                <w:szCs w:val="18"/>
                <w:highlight w:val="none"/>
              </w:rPr>
              <w:t>教学成果奖</w:t>
            </w:r>
          </w:p>
        </w:tc>
        <w:tc>
          <w:tcPr>
            <w:tcW w:w="4511" w:type="dxa"/>
            <w:vAlign w:val="top"/>
          </w:tcPr>
          <w:p>
            <w:pPr>
              <w:spacing w:before="195" w:line="220" w:lineRule="auto"/>
              <w:jc w:val="both"/>
              <w:rPr>
                <w:rFonts w:ascii="宋体" w:hAnsi="宋体" w:eastAsia="宋体" w:cs="宋体"/>
                <w:sz w:val="18"/>
                <w:szCs w:val="18"/>
                <w:highlight w:val="none"/>
              </w:rPr>
            </w:pPr>
            <w:r>
              <w:rPr>
                <w:rFonts w:ascii="宋体" w:hAnsi="宋体" w:eastAsia="宋体" w:cs="宋体"/>
                <w:sz w:val="18"/>
                <w:szCs w:val="18"/>
                <w:highlight w:val="none"/>
              </w:rPr>
              <w:t>教学改革成果显著</w:t>
            </w:r>
            <w:r>
              <w:rPr>
                <w:rFonts w:ascii="宋体" w:hAnsi="宋体" w:eastAsia="宋体" w:cs="宋体"/>
                <w:spacing w:val="-84"/>
                <w:sz w:val="18"/>
                <w:szCs w:val="18"/>
                <w:highlight w:val="none"/>
              </w:rPr>
              <w:t>，</w:t>
            </w:r>
            <w:r>
              <w:rPr>
                <w:rFonts w:hint="eastAsia" w:ascii="宋体" w:hAnsi="宋体" w:eastAsia="宋体" w:cs="宋体"/>
                <w:sz w:val="18"/>
                <w:szCs w:val="18"/>
                <w:highlight w:val="none"/>
                <w:lang w:val="en-US" w:eastAsia="zh-CN"/>
              </w:rPr>
              <w:t>当年</w:t>
            </w:r>
            <w:r>
              <w:rPr>
                <w:rFonts w:ascii="宋体" w:hAnsi="宋体" w:eastAsia="宋体" w:cs="宋体"/>
                <w:sz w:val="18"/>
                <w:szCs w:val="18"/>
                <w:highlight w:val="none"/>
              </w:rPr>
              <w:t>获</w:t>
            </w:r>
            <w:r>
              <w:rPr>
                <w:rFonts w:ascii="宋体" w:hAnsi="宋体" w:eastAsia="宋体" w:cs="宋体"/>
                <w:sz w:val="18"/>
                <w:szCs w:val="18"/>
                <w:highlight w:val="none"/>
              </w:rPr>
              <w:t>校级一等奖或省部级以上</w:t>
            </w:r>
            <w:r>
              <w:rPr>
                <w:rFonts w:ascii="宋体" w:hAnsi="宋体" w:eastAsia="宋体" w:cs="宋体"/>
                <w:sz w:val="18"/>
                <w:szCs w:val="18"/>
                <w:highlight w:val="none"/>
              </w:rPr>
              <w:t>教学成果奖励≥</w:t>
            </w:r>
            <w:r>
              <w:rPr>
                <w:rFonts w:ascii="Arial" w:hAnsi="Arial" w:eastAsia="Arial" w:cs="Arial"/>
                <w:sz w:val="18"/>
                <w:szCs w:val="18"/>
                <w:highlight w:val="none"/>
              </w:rPr>
              <w:t>1</w:t>
            </w:r>
            <w:r>
              <w:rPr>
                <w:rFonts w:ascii="Arial" w:hAnsi="Arial" w:eastAsia="Arial" w:cs="Arial"/>
                <w:spacing w:val="-1"/>
                <w:sz w:val="18"/>
                <w:szCs w:val="18"/>
                <w:highlight w:val="none"/>
              </w:rPr>
              <w:t xml:space="preserve"> </w:t>
            </w:r>
            <w:r>
              <w:rPr>
                <w:rFonts w:ascii="宋体" w:hAnsi="宋体" w:eastAsia="宋体" w:cs="宋体"/>
                <w:sz w:val="18"/>
                <w:szCs w:val="18"/>
                <w:highlight w:val="none"/>
              </w:rPr>
              <w:t>项</w:t>
            </w:r>
            <w:r>
              <w:rPr>
                <w:rFonts w:ascii="宋体" w:hAnsi="宋体" w:eastAsia="宋体" w:cs="宋体"/>
                <w:spacing w:val="-84"/>
                <w:sz w:val="18"/>
                <w:szCs w:val="18"/>
                <w:highlight w:val="none"/>
              </w:rPr>
              <w:t>。</w:t>
            </w:r>
            <w:r>
              <w:rPr>
                <w:rFonts w:hint="eastAsia" w:ascii="宋体" w:hAnsi="宋体" w:eastAsia="宋体" w:cs="宋体"/>
                <w:sz w:val="18"/>
                <w:szCs w:val="18"/>
                <w:highlight w:val="none"/>
                <w:lang w:val="en-US" w:eastAsia="zh-CN"/>
              </w:rPr>
              <w:t xml:space="preserve">（仅统计负责人项目） </w:t>
            </w:r>
          </w:p>
        </w:tc>
        <w:tc>
          <w:tcPr>
            <w:tcW w:w="1020" w:type="dxa"/>
            <w:vAlign w:val="top"/>
          </w:tcPr>
          <w:p>
            <w:pPr>
              <w:spacing w:before="195" w:line="220" w:lineRule="auto"/>
              <w:ind w:firstLine="114"/>
              <w:jc w:val="both"/>
              <w:rPr>
                <w:rFonts w:ascii="宋体" w:hAnsi="宋体" w:eastAsia="宋体" w:cs="宋体"/>
                <w:sz w:val="18"/>
                <w:szCs w:val="18"/>
                <w:highlight w:val="none"/>
              </w:rPr>
            </w:pPr>
            <w:r>
              <w:rPr>
                <w:rFonts w:hint="eastAsia" w:ascii="宋体" w:hAnsi="宋体" w:eastAsia="宋体" w:cs="宋体"/>
                <w:spacing w:val="-1"/>
                <w:sz w:val="18"/>
                <w:szCs w:val="18"/>
                <w:highlight w:val="none"/>
                <w:lang w:val="en-US" w:eastAsia="zh-CN"/>
              </w:rPr>
              <w:t>50</w:t>
            </w:r>
            <w:r>
              <w:rPr>
                <w:rFonts w:hint="default" w:ascii="Arial" w:hAnsi="Arial" w:eastAsia="宋体" w:cs="Arial"/>
                <w:spacing w:val="-1"/>
                <w:sz w:val="18"/>
                <w:szCs w:val="18"/>
                <w:highlight w:val="none"/>
                <w:lang w:val="en-US" w:eastAsia="zh-CN"/>
              </w:rPr>
              <w:t>×</w:t>
            </w:r>
          </w:p>
        </w:tc>
      </w:tr>
    </w:tbl>
    <w:p>
      <w:pPr>
        <w:jc w:val="both"/>
        <w:rPr>
          <w:rFonts w:ascii="Arial"/>
          <w:sz w:val="21"/>
          <w:highlight w:val="none"/>
        </w:rPr>
      </w:pPr>
    </w:p>
    <w:p>
      <w:pPr>
        <w:jc w:val="both"/>
        <w:rPr>
          <w:highlight w:val="none"/>
        </w:rPr>
        <w:sectPr>
          <w:footerReference r:id="rId6" w:type="default"/>
          <w:pgSz w:w="11907" w:h="16839"/>
          <w:pgMar w:top="1431" w:right="1142" w:bottom="1280" w:left="1260" w:header="0" w:footer="1116" w:gutter="0"/>
          <w:cols w:space="720" w:num="1"/>
        </w:sectPr>
      </w:pPr>
    </w:p>
    <w:p>
      <w:pPr>
        <w:jc w:val="both"/>
        <w:rPr>
          <w:highlight w:val="none"/>
        </w:rPr>
      </w:pPr>
    </w:p>
    <w:p>
      <w:pPr>
        <w:jc w:val="both"/>
        <w:rPr>
          <w:highlight w:val="none"/>
        </w:rPr>
      </w:pPr>
    </w:p>
    <w:p>
      <w:pPr>
        <w:spacing w:line="183" w:lineRule="exact"/>
        <w:jc w:val="both"/>
        <w:rPr>
          <w:highlight w:val="none"/>
        </w:rPr>
      </w:pPr>
    </w:p>
    <w:tbl>
      <w:tblPr>
        <w:tblStyle w:val="5"/>
        <w:tblW w:w="879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9"/>
        <w:gridCol w:w="1696"/>
        <w:gridCol w:w="4515"/>
        <w:gridCol w:w="10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1559" w:type="dxa"/>
            <w:vMerge w:val="restart"/>
            <w:tcBorders>
              <w:bottom w:val="nil"/>
            </w:tcBorders>
            <w:vAlign w:val="top"/>
          </w:tcPr>
          <w:p>
            <w:pPr>
              <w:jc w:val="both"/>
              <w:rPr>
                <w:rFonts w:ascii="Arial"/>
                <w:sz w:val="21"/>
                <w:highlight w:val="none"/>
              </w:rPr>
            </w:pPr>
          </w:p>
        </w:tc>
        <w:tc>
          <w:tcPr>
            <w:tcW w:w="1696" w:type="dxa"/>
            <w:vAlign w:val="top"/>
          </w:tcPr>
          <w:p>
            <w:pPr>
              <w:spacing w:before="195" w:line="220" w:lineRule="auto"/>
              <w:ind w:firstLine="112"/>
              <w:jc w:val="both"/>
              <w:rPr>
                <w:rFonts w:ascii="宋体" w:hAnsi="宋体" w:eastAsia="宋体" w:cs="宋体"/>
                <w:sz w:val="18"/>
                <w:szCs w:val="18"/>
                <w:highlight w:val="none"/>
              </w:rPr>
            </w:pPr>
            <w:r>
              <w:rPr>
                <w:rFonts w:ascii="Arial" w:hAnsi="Arial" w:eastAsia="Arial" w:cs="Arial"/>
                <w:spacing w:val="-1"/>
                <w:sz w:val="18"/>
                <w:szCs w:val="18"/>
                <w:highlight w:val="none"/>
              </w:rPr>
              <w:t>5.4</w:t>
            </w:r>
            <w:r>
              <w:rPr>
                <w:rFonts w:ascii="Arial" w:hAnsi="Arial" w:eastAsia="Arial" w:cs="Arial"/>
                <w:spacing w:val="-11"/>
                <w:sz w:val="18"/>
                <w:szCs w:val="18"/>
                <w:highlight w:val="none"/>
              </w:rPr>
              <w:t xml:space="preserve"> </w:t>
            </w:r>
            <w:r>
              <w:rPr>
                <w:rFonts w:ascii="宋体" w:hAnsi="宋体" w:eastAsia="宋体" w:cs="宋体"/>
                <w:spacing w:val="-1"/>
                <w:sz w:val="18"/>
                <w:szCs w:val="18"/>
                <w:highlight w:val="none"/>
              </w:rPr>
              <w:t>课程</w:t>
            </w:r>
            <w:r>
              <w:rPr>
                <w:rFonts w:ascii="宋体" w:hAnsi="宋体" w:eastAsia="宋体" w:cs="宋体"/>
                <w:sz w:val="18"/>
                <w:szCs w:val="18"/>
                <w:highlight w:val="none"/>
              </w:rPr>
              <w:t>改革与建</w:t>
            </w:r>
          </w:p>
          <w:p>
            <w:pPr>
              <w:spacing w:before="59" w:line="221" w:lineRule="auto"/>
              <w:jc w:val="both"/>
              <w:rPr>
                <w:rFonts w:ascii="宋体" w:hAnsi="宋体" w:eastAsia="宋体" w:cs="宋体"/>
                <w:sz w:val="18"/>
                <w:szCs w:val="18"/>
                <w:highlight w:val="none"/>
              </w:rPr>
            </w:pPr>
            <w:r>
              <w:rPr>
                <w:rFonts w:ascii="宋体" w:hAnsi="宋体" w:eastAsia="宋体" w:cs="宋体"/>
                <w:sz w:val="18"/>
                <w:szCs w:val="18"/>
                <w:highlight w:val="none"/>
              </w:rPr>
              <w:t>设</w:t>
            </w:r>
          </w:p>
        </w:tc>
        <w:tc>
          <w:tcPr>
            <w:tcW w:w="4515" w:type="dxa"/>
            <w:vAlign w:val="top"/>
          </w:tcPr>
          <w:p>
            <w:pPr>
              <w:spacing w:before="204" w:line="219" w:lineRule="auto"/>
              <w:jc w:val="both"/>
              <w:rPr>
                <w:rFonts w:ascii="宋体" w:hAnsi="宋体" w:eastAsia="宋体" w:cs="宋体"/>
                <w:sz w:val="18"/>
                <w:szCs w:val="18"/>
                <w:highlight w:val="none"/>
              </w:rPr>
            </w:pPr>
            <w:r>
              <w:rPr>
                <w:rFonts w:ascii="宋体" w:hAnsi="宋体" w:eastAsia="宋体" w:cs="宋体"/>
                <w:sz w:val="18"/>
                <w:szCs w:val="18"/>
                <w:highlight w:val="none"/>
              </w:rPr>
              <w:t>课程建设规划科学</w:t>
            </w:r>
            <w:r>
              <w:rPr>
                <w:rFonts w:ascii="宋体" w:hAnsi="宋体" w:eastAsia="宋体" w:cs="宋体"/>
                <w:spacing w:val="-28"/>
                <w:sz w:val="18"/>
                <w:szCs w:val="18"/>
                <w:highlight w:val="none"/>
              </w:rPr>
              <w:t>，</w:t>
            </w:r>
            <w:r>
              <w:rPr>
                <w:rFonts w:ascii="宋体" w:hAnsi="宋体" w:eastAsia="宋体" w:cs="宋体"/>
                <w:sz w:val="18"/>
                <w:szCs w:val="18"/>
                <w:highlight w:val="none"/>
              </w:rPr>
              <w:t>有计划</w:t>
            </w:r>
            <w:r>
              <w:rPr>
                <w:rFonts w:ascii="宋体" w:hAnsi="宋体" w:eastAsia="宋体" w:cs="宋体"/>
                <w:spacing w:val="-28"/>
                <w:sz w:val="18"/>
                <w:szCs w:val="18"/>
                <w:highlight w:val="none"/>
              </w:rPr>
              <w:t>、</w:t>
            </w:r>
            <w:r>
              <w:rPr>
                <w:rFonts w:ascii="宋体" w:hAnsi="宋体" w:eastAsia="宋体" w:cs="宋体"/>
                <w:sz w:val="18"/>
                <w:szCs w:val="18"/>
                <w:highlight w:val="none"/>
              </w:rPr>
              <w:t>有措施</w:t>
            </w:r>
            <w:r>
              <w:rPr>
                <w:rFonts w:ascii="宋体" w:hAnsi="宋体" w:eastAsia="宋体" w:cs="宋体"/>
                <w:spacing w:val="-27"/>
                <w:sz w:val="18"/>
                <w:szCs w:val="18"/>
                <w:highlight w:val="none"/>
              </w:rPr>
              <w:t>、</w:t>
            </w:r>
            <w:r>
              <w:rPr>
                <w:rFonts w:ascii="宋体" w:hAnsi="宋体" w:eastAsia="宋体" w:cs="宋体"/>
                <w:sz w:val="18"/>
                <w:szCs w:val="18"/>
                <w:highlight w:val="none"/>
              </w:rPr>
              <w:t>成效显著</w:t>
            </w:r>
            <w:r>
              <w:rPr>
                <w:rFonts w:ascii="宋体" w:hAnsi="宋体" w:eastAsia="宋体" w:cs="宋体"/>
                <w:spacing w:val="-27"/>
                <w:sz w:val="18"/>
                <w:szCs w:val="18"/>
                <w:highlight w:val="none"/>
              </w:rPr>
              <w:t>，</w:t>
            </w:r>
            <w:r>
              <w:rPr>
                <w:rFonts w:ascii="宋体" w:hAnsi="宋体" w:eastAsia="宋体" w:cs="宋体"/>
                <w:sz w:val="18"/>
                <w:szCs w:val="18"/>
                <w:highlight w:val="none"/>
              </w:rPr>
              <w:t>有校级以上一流课程</w:t>
            </w:r>
            <w:r>
              <w:rPr>
                <w:rFonts w:ascii="宋体" w:hAnsi="宋体" w:eastAsia="宋体" w:cs="宋体"/>
                <w:spacing w:val="-27"/>
                <w:sz w:val="18"/>
                <w:szCs w:val="18"/>
                <w:highlight w:val="none"/>
              </w:rPr>
              <w:t>。</w:t>
            </w:r>
            <w:r>
              <w:rPr>
                <w:rFonts w:ascii="宋体" w:hAnsi="宋体" w:eastAsia="宋体" w:cs="宋体"/>
                <w:sz w:val="18"/>
                <w:szCs w:val="18"/>
                <w:highlight w:val="none"/>
              </w:rPr>
              <w:t>关注学生对课程的反馈</w:t>
            </w:r>
            <w:r>
              <w:rPr>
                <w:rFonts w:hint="eastAsia" w:ascii="宋体" w:hAnsi="宋体" w:eastAsia="宋体" w:cs="宋体"/>
                <w:sz w:val="18"/>
                <w:szCs w:val="18"/>
                <w:highlight w:val="none"/>
                <w:lang w:eastAsia="zh-CN"/>
              </w:rPr>
              <w:t>。</w:t>
            </w:r>
          </w:p>
        </w:tc>
        <w:tc>
          <w:tcPr>
            <w:tcW w:w="1020" w:type="dxa"/>
            <w:vAlign w:val="top"/>
          </w:tcPr>
          <w:p>
            <w:pPr>
              <w:spacing w:before="58" w:line="220" w:lineRule="auto"/>
              <w:ind w:firstLine="115"/>
              <w:jc w:val="both"/>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1" w:hRule="atLeast"/>
          <w:jc w:val="center"/>
        </w:trPr>
        <w:tc>
          <w:tcPr>
            <w:tcW w:w="1559" w:type="dxa"/>
            <w:vMerge w:val="continue"/>
            <w:tcBorders>
              <w:top w:val="nil"/>
              <w:bottom w:val="nil"/>
            </w:tcBorders>
            <w:vAlign w:val="top"/>
          </w:tcPr>
          <w:p>
            <w:pPr>
              <w:jc w:val="both"/>
              <w:rPr>
                <w:rFonts w:ascii="Arial"/>
                <w:sz w:val="21"/>
                <w:highlight w:val="none"/>
              </w:rPr>
            </w:pPr>
          </w:p>
        </w:tc>
        <w:tc>
          <w:tcPr>
            <w:tcW w:w="1696" w:type="dxa"/>
            <w:vMerge w:val="restart"/>
            <w:tcBorders>
              <w:bottom w:val="nil"/>
            </w:tcBorders>
            <w:vAlign w:val="top"/>
          </w:tcPr>
          <w:p>
            <w:pPr>
              <w:spacing w:line="249" w:lineRule="auto"/>
              <w:jc w:val="both"/>
              <w:rPr>
                <w:rFonts w:ascii="Arial"/>
                <w:sz w:val="21"/>
                <w:highlight w:val="none"/>
              </w:rPr>
            </w:pPr>
            <w:r>
              <w:rPr>
                <w:highlight w:val="none"/>
              </w:rPr>
              <w:pict>
                <v:rect id="_x0000_s1032" o:spid="_x0000_s1032" o:spt="1" style="position:absolute;left:0pt;margin-left:84.6pt;margin-top:58.1pt;height:0.5pt;width:0.5pt;mso-position-horizontal-relative:page;mso-position-vertical-relative:page;z-index:251663360;mso-width-relative:page;mso-height-relative:page;" fillcolor="#000000" filled="t" stroked="f" coordsize="21600,21600">
                  <v:path/>
                  <v:fill on="t" focussize="0,0"/>
                  <v:stroke on="f"/>
                  <v:imagedata o:title=""/>
                  <o:lock v:ext="edit"/>
                </v:rect>
              </w:pict>
            </w:r>
          </w:p>
          <w:p>
            <w:pPr>
              <w:spacing w:line="250" w:lineRule="auto"/>
              <w:jc w:val="both"/>
              <w:rPr>
                <w:rFonts w:ascii="Arial"/>
                <w:sz w:val="21"/>
                <w:highlight w:val="none"/>
              </w:rPr>
            </w:pPr>
          </w:p>
          <w:p>
            <w:pPr>
              <w:spacing w:line="250" w:lineRule="auto"/>
              <w:jc w:val="both"/>
              <w:rPr>
                <w:rFonts w:ascii="Arial"/>
                <w:sz w:val="21"/>
                <w:highlight w:val="none"/>
              </w:rPr>
            </w:pPr>
          </w:p>
          <w:p>
            <w:pPr>
              <w:spacing w:before="59" w:line="220" w:lineRule="auto"/>
              <w:ind w:firstLine="112"/>
              <w:jc w:val="both"/>
              <w:rPr>
                <w:rFonts w:ascii="Arial"/>
                <w:sz w:val="21"/>
                <w:highlight w:val="none"/>
              </w:rPr>
            </w:pPr>
            <w:r>
              <w:rPr>
                <w:rFonts w:ascii="Arial" w:hAnsi="Arial" w:eastAsia="Arial" w:cs="Arial"/>
                <w:spacing w:val="-1"/>
                <w:sz w:val="18"/>
                <w:szCs w:val="18"/>
                <w:highlight w:val="none"/>
              </w:rPr>
              <w:t>5.5</w:t>
            </w:r>
            <w:r>
              <w:rPr>
                <w:rFonts w:ascii="Arial" w:hAnsi="Arial" w:eastAsia="Arial" w:cs="Arial"/>
                <w:spacing w:val="-11"/>
                <w:sz w:val="18"/>
                <w:szCs w:val="18"/>
                <w:highlight w:val="none"/>
              </w:rPr>
              <w:t xml:space="preserve"> </w:t>
            </w:r>
            <w:r>
              <w:rPr>
                <w:rFonts w:ascii="宋体" w:hAnsi="宋体" w:eastAsia="宋体" w:cs="宋体"/>
                <w:spacing w:val="-1"/>
                <w:sz w:val="18"/>
                <w:szCs w:val="18"/>
                <w:highlight w:val="none"/>
              </w:rPr>
              <w:t>教学</w:t>
            </w:r>
            <w:r>
              <w:rPr>
                <w:rFonts w:ascii="宋体" w:hAnsi="宋体" w:eastAsia="宋体" w:cs="宋体"/>
                <w:sz w:val="18"/>
                <w:szCs w:val="18"/>
                <w:highlight w:val="none"/>
              </w:rPr>
              <w:t>方法与手</w:t>
            </w:r>
          </w:p>
          <w:p>
            <w:pPr>
              <w:spacing w:before="59" w:line="220" w:lineRule="auto"/>
              <w:ind w:firstLine="109"/>
              <w:jc w:val="both"/>
              <w:rPr>
                <w:rFonts w:ascii="宋体" w:hAnsi="宋体" w:eastAsia="宋体" w:cs="宋体"/>
                <w:sz w:val="18"/>
                <w:szCs w:val="18"/>
                <w:highlight w:val="none"/>
              </w:rPr>
            </w:pPr>
            <w:r>
              <w:rPr>
                <w:rFonts w:ascii="宋体" w:hAnsi="宋体" w:eastAsia="宋体" w:cs="宋体"/>
                <w:spacing w:val="-4"/>
                <w:sz w:val="18"/>
                <w:szCs w:val="18"/>
                <w:highlight w:val="none"/>
              </w:rPr>
              <w:t>段改</w:t>
            </w:r>
            <w:r>
              <w:rPr>
                <w:rFonts w:ascii="宋体" w:hAnsi="宋体" w:eastAsia="宋体" w:cs="宋体"/>
                <w:spacing w:val="-3"/>
                <w:sz w:val="18"/>
                <w:szCs w:val="18"/>
                <w:highlight w:val="none"/>
              </w:rPr>
              <w:t>革</w:t>
            </w:r>
          </w:p>
        </w:tc>
        <w:tc>
          <w:tcPr>
            <w:tcW w:w="4515" w:type="dxa"/>
            <w:vAlign w:val="top"/>
          </w:tcPr>
          <w:p>
            <w:pPr>
              <w:spacing w:before="200" w:line="219" w:lineRule="auto"/>
              <w:jc w:val="both"/>
              <w:rPr>
                <w:rFonts w:ascii="宋体" w:hAnsi="宋体" w:eastAsia="宋体" w:cs="宋体"/>
                <w:sz w:val="18"/>
                <w:szCs w:val="18"/>
                <w:highlight w:val="none"/>
              </w:rPr>
            </w:pPr>
            <w:r>
              <w:rPr>
                <w:rFonts w:ascii="宋体" w:hAnsi="宋体" w:eastAsia="宋体" w:cs="宋体"/>
                <w:sz w:val="18"/>
                <w:szCs w:val="18"/>
                <w:highlight w:val="none"/>
              </w:rPr>
              <w:t>能采用恰当形式实现师生互动</w:t>
            </w:r>
            <w:r>
              <w:rPr>
                <w:rFonts w:ascii="宋体" w:hAnsi="宋体" w:eastAsia="宋体" w:cs="宋体"/>
                <w:spacing w:val="-35"/>
                <w:sz w:val="18"/>
                <w:szCs w:val="18"/>
                <w:highlight w:val="none"/>
              </w:rPr>
              <w:t>，</w:t>
            </w:r>
            <w:r>
              <w:rPr>
                <w:rFonts w:ascii="宋体" w:hAnsi="宋体" w:eastAsia="宋体" w:cs="宋体"/>
                <w:sz w:val="18"/>
                <w:szCs w:val="18"/>
                <w:highlight w:val="none"/>
              </w:rPr>
              <w:t>运用讨论式</w:t>
            </w:r>
            <w:r>
              <w:rPr>
                <w:rFonts w:ascii="宋体" w:hAnsi="宋体" w:eastAsia="宋体" w:cs="宋体"/>
                <w:spacing w:val="-35"/>
                <w:sz w:val="18"/>
                <w:szCs w:val="18"/>
                <w:highlight w:val="none"/>
              </w:rPr>
              <w:t>、</w:t>
            </w:r>
            <w:r>
              <w:rPr>
                <w:rFonts w:ascii="宋体" w:hAnsi="宋体" w:eastAsia="宋体" w:cs="宋体"/>
                <w:sz w:val="18"/>
                <w:szCs w:val="18"/>
                <w:highlight w:val="none"/>
              </w:rPr>
              <w:t>研究式</w:t>
            </w:r>
            <w:r>
              <w:rPr>
                <w:rFonts w:ascii="宋体" w:hAnsi="宋体" w:eastAsia="宋体" w:cs="宋体"/>
                <w:spacing w:val="-34"/>
                <w:sz w:val="18"/>
                <w:szCs w:val="18"/>
                <w:highlight w:val="none"/>
              </w:rPr>
              <w:t>、</w:t>
            </w:r>
            <w:r>
              <w:rPr>
                <w:rFonts w:ascii="宋体" w:hAnsi="宋体" w:eastAsia="宋体" w:cs="宋体"/>
                <w:sz w:val="18"/>
                <w:szCs w:val="18"/>
                <w:highlight w:val="none"/>
              </w:rPr>
              <w:t>混合式等教学方法</w:t>
            </w:r>
            <w:r>
              <w:rPr>
                <w:rFonts w:ascii="宋体" w:hAnsi="宋体" w:eastAsia="宋体" w:cs="宋体"/>
                <w:spacing w:val="-34"/>
                <w:sz w:val="18"/>
                <w:szCs w:val="18"/>
                <w:highlight w:val="none"/>
              </w:rPr>
              <w:t>，</w:t>
            </w:r>
            <w:r>
              <w:rPr>
                <w:rFonts w:ascii="宋体" w:hAnsi="宋体" w:eastAsia="宋体" w:cs="宋体"/>
                <w:sz w:val="18"/>
                <w:szCs w:val="18"/>
                <w:highlight w:val="none"/>
              </w:rPr>
              <w:t>启迪学生思考</w:t>
            </w:r>
            <w:r>
              <w:rPr>
                <w:rFonts w:ascii="宋体" w:hAnsi="宋体" w:eastAsia="宋体" w:cs="宋体"/>
                <w:spacing w:val="-40"/>
                <w:sz w:val="18"/>
                <w:szCs w:val="18"/>
                <w:highlight w:val="none"/>
              </w:rPr>
              <w:t>，</w:t>
            </w:r>
            <w:r>
              <w:rPr>
                <w:rFonts w:ascii="宋体" w:hAnsi="宋体" w:eastAsia="宋体" w:cs="宋体"/>
                <w:sz w:val="18"/>
                <w:szCs w:val="18"/>
                <w:highlight w:val="none"/>
              </w:rPr>
              <w:t>有效地调动学生的学习积极性</w:t>
            </w:r>
            <w:r>
              <w:rPr>
                <w:rFonts w:ascii="宋体" w:hAnsi="宋体" w:eastAsia="宋体" w:cs="宋体"/>
                <w:spacing w:val="-39"/>
                <w:sz w:val="18"/>
                <w:szCs w:val="18"/>
                <w:highlight w:val="none"/>
              </w:rPr>
              <w:t>。</w:t>
            </w:r>
          </w:p>
        </w:tc>
        <w:tc>
          <w:tcPr>
            <w:tcW w:w="1020" w:type="dxa"/>
            <w:vAlign w:val="top"/>
          </w:tcPr>
          <w:p>
            <w:pPr>
              <w:spacing w:before="58" w:line="220" w:lineRule="auto"/>
              <w:ind w:firstLine="111"/>
              <w:jc w:val="both"/>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3" w:hRule="atLeast"/>
          <w:jc w:val="center"/>
        </w:trPr>
        <w:tc>
          <w:tcPr>
            <w:tcW w:w="1559" w:type="dxa"/>
            <w:vMerge w:val="continue"/>
            <w:tcBorders>
              <w:top w:val="nil"/>
              <w:bottom w:val="nil"/>
            </w:tcBorders>
            <w:vAlign w:val="top"/>
          </w:tcPr>
          <w:p>
            <w:pPr>
              <w:jc w:val="both"/>
              <w:rPr>
                <w:rFonts w:ascii="Arial"/>
                <w:sz w:val="21"/>
                <w:highlight w:val="none"/>
              </w:rPr>
            </w:pPr>
          </w:p>
        </w:tc>
        <w:tc>
          <w:tcPr>
            <w:tcW w:w="1696" w:type="dxa"/>
            <w:vMerge w:val="continue"/>
            <w:tcBorders>
              <w:top w:val="nil"/>
            </w:tcBorders>
            <w:vAlign w:val="top"/>
          </w:tcPr>
          <w:p>
            <w:pPr>
              <w:jc w:val="both"/>
              <w:rPr>
                <w:rFonts w:ascii="Arial"/>
                <w:sz w:val="21"/>
                <w:highlight w:val="none"/>
              </w:rPr>
            </w:pPr>
          </w:p>
        </w:tc>
        <w:tc>
          <w:tcPr>
            <w:tcW w:w="4515" w:type="dxa"/>
            <w:vAlign w:val="top"/>
          </w:tcPr>
          <w:p>
            <w:pPr>
              <w:spacing w:before="204" w:line="219" w:lineRule="auto"/>
              <w:jc w:val="both"/>
              <w:rPr>
                <w:rFonts w:ascii="宋体" w:hAnsi="宋体" w:eastAsia="宋体" w:cs="宋体"/>
                <w:sz w:val="18"/>
                <w:szCs w:val="18"/>
                <w:highlight w:val="none"/>
              </w:rPr>
            </w:pPr>
            <w:r>
              <w:rPr>
                <w:rFonts w:ascii="宋体" w:hAnsi="宋体" w:eastAsia="宋体" w:cs="宋体"/>
                <w:sz w:val="18"/>
                <w:szCs w:val="18"/>
                <w:highlight w:val="none"/>
              </w:rPr>
              <w:t>实践教学方法得当，在培养学生发现问题、分析问题和解决问题的能力方面作用明显。能根据课程特点恰当运用现代教育技术和传统教学手段，以最佳方式教学，教师平均每学期人均应用线上教学或混合式教学的课时≥10%。</w:t>
            </w:r>
          </w:p>
          <w:p>
            <w:pPr>
              <w:spacing w:line="236" w:lineRule="auto"/>
              <w:ind w:firstLine="114"/>
              <w:jc w:val="both"/>
              <w:rPr>
                <w:rFonts w:ascii="宋体" w:hAnsi="宋体" w:eastAsia="宋体" w:cs="宋体"/>
                <w:sz w:val="18"/>
                <w:szCs w:val="18"/>
                <w:highlight w:val="none"/>
              </w:rPr>
            </w:pPr>
          </w:p>
        </w:tc>
        <w:tc>
          <w:tcPr>
            <w:tcW w:w="1020" w:type="dxa"/>
            <w:vAlign w:val="top"/>
          </w:tcPr>
          <w:p>
            <w:pPr>
              <w:spacing w:line="236" w:lineRule="auto"/>
              <w:ind w:firstLine="114"/>
              <w:jc w:val="both"/>
              <w:rPr>
                <w:rFonts w:hint="default"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1559" w:type="dxa"/>
            <w:vMerge w:val="continue"/>
            <w:tcBorders>
              <w:top w:val="nil"/>
              <w:bottom w:val="nil"/>
            </w:tcBorders>
            <w:vAlign w:val="top"/>
          </w:tcPr>
          <w:p>
            <w:pPr>
              <w:jc w:val="both"/>
              <w:rPr>
                <w:rFonts w:ascii="Arial"/>
                <w:sz w:val="21"/>
                <w:highlight w:val="none"/>
              </w:rPr>
            </w:pPr>
          </w:p>
        </w:tc>
        <w:tc>
          <w:tcPr>
            <w:tcW w:w="1696" w:type="dxa"/>
            <w:vMerge w:val="restart"/>
            <w:tcBorders>
              <w:bottom w:val="nil"/>
            </w:tcBorders>
            <w:vAlign w:val="top"/>
          </w:tcPr>
          <w:p>
            <w:pPr>
              <w:spacing w:line="257" w:lineRule="auto"/>
              <w:jc w:val="both"/>
              <w:rPr>
                <w:rFonts w:ascii="Arial"/>
                <w:sz w:val="21"/>
                <w:highlight w:val="none"/>
              </w:rPr>
            </w:pPr>
            <w:r>
              <w:rPr>
                <w:highlight w:val="none"/>
              </w:rPr>
              <w:pict>
                <v:rect id="_x0000_s1033" o:spid="_x0000_s1033" o:spt="1" style="position:absolute;left:0pt;margin-left:84.6pt;margin-top:145.65pt;height:0.5pt;width:0.5pt;mso-position-horizontal-relative:page;mso-position-vertical-relative:page;z-index:251662336;mso-width-relative:page;mso-height-relative:page;" fillcolor="#000000" filled="t" stroked="f" coordsize="21600,21600">
                  <v:path/>
                  <v:fill on="t" focussize="0,0"/>
                  <v:stroke on="f"/>
                  <v:imagedata o:title=""/>
                  <o:lock v:ext="edit"/>
                </v:rect>
              </w:pict>
            </w:r>
          </w:p>
          <w:p>
            <w:pPr>
              <w:spacing w:line="258" w:lineRule="auto"/>
              <w:jc w:val="both"/>
              <w:rPr>
                <w:rFonts w:ascii="Arial"/>
                <w:sz w:val="21"/>
                <w:highlight w:val="none"/>
              </w:rPr>
            </w:pPr>
          </w:p>
          <w:p>
            <w:pPr>
              <w:spacing w:line="258" w:lineRule="auto"/>
              <w:jc w:val="both"/>
              <w:rPr>
                <w:rFonts w:ascii="Arial"/>
                <w:sz w:val="21"/>
                <w:highlight w:val="none"/>
              </w:rPr>
            </w:pPr>
          </w:p>
          <w:p>
            <w:pPr>
              <w:spacing w:line="258" w:lineRule="auto"/>
              <w:jc w:val="both"/>
              <w:rPr>
                <w:rFonts w:ascii="Arial"/>
                <w:sz w:val="21"/>
                <w:highlight w:val="none"/>
              </w:rPr>
            </w:pPr>
            <w:r>
              <w:rPr>
                <w:rFonts w:ascii="Arial" w:hAnsi="Arial" w:eastAsia="Arial" w:cs="Arial"/>
                <w:spacing w:val="-1"/>
                <w:sz w:val="18"/>
                <w:szCs w:val="18"/>
                <w:highlight w:val="none"/>
              </w:rPr>
              <w:t>5.6</w:t>
            </w:r>
            <w:r>
              <w:rPr>
                <w:rFonts w:ascii="Arial" w:hAnsi="Arial" w:eastAsia="Arial" w:cs="Arial"/>
                <w:spacing w:val="-6"/>
                <w:sz w:val="18"/>
                <w:szCs w:val="18"/>
                <w:highlight w:val="none"/>
              </w:rPr>
              <w:t xml:space="preserve"> </w:t>
            </w:r>
            <w:r>
              <w:rPr>
                <w:rFonts w:ascii="宋体" w:hAnsi="宋体" w:eastAsia="宋体" w:cs="宋体"/>
                <w:sz w:val="18"/>
                <w:szCs w:val="18"/>
                <w:highlight w:val="none"/>
              </w:rPr>
              <w:t>教材建设</w:t>
            </w:r>
          </w:p>
          <w:p>
            <w:pPr>
              <w:spacing w:line="258" w:lineRule="auto"/>
              <w:jc w:val="both"/>
              <w:rPr>
                <w:rFonts w:ascii="Arial"/>
                <w:sz w:val="21"/>
                <w:highlight w:val="none"/>
              </w:rPr>
            </w:pPr>
          </w:p>
          <w:p>
            <w:pPr>
              <w:spacing w:before="59" w:line="219" w:lineRule="auto"/>
              <w:ind w:firstLine="112"/>
              <w:jc w:val="both"/>
              <w:rPr>
                <w:rFonts w:ascii="宋体" w:hAnsi="宋体" w:eastAsia="宋体" w:cs="宋体"/>
                <w:sz w:val="18"/>
                <w:szCs w:val="18"/>
                <w:highlight w:val="none"/>
              </w:rPr>
            </w:pPr>
          </w:p>
        </w:tc>
        <w:tc>
          <w:tcPr>
            <w:tcW w:w="4515" w:type="dxa"/>
            <w:vAlign w:val="top"/>
          </w:tcPr>
          <w:p>
            <w:pPr>
              <w:spacing w:before="204" w:line="219" w:lineRule="auto"/>
              <w:jc w:val="both"/>
              <w:rPr>
                <w:rFonts w:ascii="宋体" w:hAnsi="宋体" w:eastAsia="宋体" w:cs="宋体"/>
                <w:sz w:val="18"/>
                <w:szCs w:val="18"/>
                <w:highlight w:val="none"/>
              </w:rPr>
            </w:pPr>
            <w:r>
              <w:rPr>
                <w:rFonts w:ascii="宋体" w:hAnsi="宋体" w:eastAsia="宋体" w:cs="宋体"/>
                <w:sz w:val="18"/>
                <w:szCs w:val="18"/>
                <w:highlight w:val="none"/>
              </w:rPr>
              <w:t>有切实可行、目标明确的教材建设规划，执行情况好。选用能反映本学科发展前沿的省部级以上优秀教材或规划教材的比例≥80%。</w:t>
            </w:r>
          </w:p>
        </w:tc>
        <w:tc>
          <w:tcPr>
            <w:tcW w:w="1020" w:type="dxa"/>
            <w:vAlign w:val="top"/>
          </w:tcPr>
          <w:p>
            <w:pPr>
              <w:spacing w:before="24" w:line="221" w:lineRule="auto"/>
              <w:ind w:firstLine="112"/>
              <w:jc w:val="both"/>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jc w:val="center"/>
        </w:trPr>
        <w:tc>
          <w:tcPr>
            <w:tcW w:w="1559" w:type="dxa"/>
            <w:vMerge w:val="continue"/>
            <w:tcBorders>
              <w:top w:val="nil"/>
            </w:tcBorders>
            <w:vAlign w:val="top"/>
          </w:tcPr>
          <w:p>
            <w:pPr>
              <w:jc w:val="both"/>
              <w:rPr>
                <w:rFonts w:ascii="Arial"/>
                <w:sz w:val="21"/>
                <w:highlight w:val="none"/>
              </w:rPr>
            </w:pPr>
          </w:p>
        </w:tc>
        <w:tc>
          <w:tcPr>
            <w:tcW w:w="1696" w:type="dxa"/>
            <w:vMerge w:val="continue"/>
            <w:tcBorders>
              <w:top w:val="nil"/>
            </w:tcBorders>
            <w:vAlign w:val="top"/>
          </w:tcPr>
          <w:p>
            <w:pPr>
              <w:jc w:val="both"/>
              <w:rPr>
                <w:rFonts w:ascii="Arial"/>
                <w:sz w:val="21"/>
                <w:highlight w:val="none"/>
              </w:rPr>
            </w:pPr>
          </w:p>
        </w:tc>
        <w:tc>
          <w:tcPr>
            <w:tcW w:w="4515" w:type="dxa"/>
            <w:vAlign w:val="top"/>
          </w:tcPr>
          <w:p>
            <w:pPr>
              <w:spacing w:before="204" w:line="219" w:lineRule="auto"/>
              <w:jc w:val="both"/>
              <w:rPr>
                <w:rFonts w:ascii="宋体" w:hAnsi="宋体" w:eastAsia="宋体" w:cs="宋体"/>
                <w:sz w:val="18"/>
                <w:szCs w:val="18"/>
                <w:highlight w:val="none"/>
              </w:rPr>
            </w:pPr>
            <w:r>
              <w:rPr>
                <w:rFonts w:ascii="宋体" w:hAnsi="宋体" w:eastAsia="宋体" w:cs="宋体"/>
                <w:sz w:val="18"/>
                <w:szCs w:val="18"/>
                <w:highlight w:val="none"/>
              </w:rPr>
              <w:t>有校级以上优秀自编教材</w:t>
            </w:r>
            <w:r>
              <w:rPr>
                <w:rFonts w:hint="eastAsia" w:ascii="宋体" w:hAnsi="宋体" w:eastAsia="宋体" w:cs="宋体"/>
                <w:sz w:val="18"/>
                <w:szCs w:val="18"/>
                <w:highlight w:val="none"/>
                <w:lang w:eastAsia="zh-CN"/>
              </w:rPr>
              <w:t>；</w:t>
            </w:r>
            <w:r>
              <w:rPr>
                <w:rFonts w:ascii="宋体" w:hAnsi="宋体" w:eastAsia="宋体" w:cs="宋体"/>
                <w:sz w:val="18"/>
                <w:szCs w:val="18"/>
                <w:highlight w:val="none"/>
              </w:rPr>
              <w:t>根据课程特点开发和应用高质量的课件，实验教材配套齐全，满足教学需要。</w:t>
            </w:r>
          </w:p>
        </w:tc>
        <w:tc>
          <w:tcPr>
            <w:tcW w:w="1020" w:type="dxa"/>
            <w:vAlign w:val="top"/>
          </w:tcPr>
          <w:p>
            <w:pPr>
              <w:spacing w:line="219" w:lineRule="auto"/>
              <w:ind w:firstLine="112"/>
              <w:jc w:val="both"/>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5" w:hRule="atLeast"/>
          <w:jc w:val="center"/>
        </w:trPr>
        <w:tc>
          <w:tcPr>
            <w:tcW w:w="1559" w:type="dxa"/>
            <w:vAlign w:val="top"/>
          </w:tcPr>
          <w:p>
            <w:pPr>
              <w:spacing w:line="424" w:lineRule="auto"/>
              <w:jc w:val="both"/>
              <w:rPr>
                <w:rFonts w:ascii="Arial"/>
                <w:sz w:val="21"/>
                <w:highlight w:val="none"/>
              </w:rPr>
            </w:pPr>
          </w:p>
          <w:p>
            <w:pPr>
              <w:spacing w:before="58" w:line="219" w:lineRule="auto"/>
              <w:ind w:firstLine="315"/>
              <w:jc w:val="both"/>
              <w:rPr>
                <w:rFonts w:ascii="宋体" w:hAnsi="宋体" w:eastAsia="宋体" w:cs="宋体"/>
                <w:sz w:val="18"/>
                <w:szCs w:val="18"/>
                <w:highlight w:val="none"/>
              </w:rPr>
            </w:pPr>
            <w:r>
              <w:rPr>
                <w:rFonts w:ascii="Arial" w:hAnsi="Arial" w:eastAsia="Arial" w:cs="Arial"/>
                <w:b/>
                <w:bCs/>
                <w:spacing w:val="2"/>
                <w:sz w:val="18"/>
                <w:szCs w:val="18"/>
                <w:highlight w:val="none"/>
              </w:rPr>
              <w:t>6</w:t>
            </w:r>
            <w:r>
              <w:rPr>
                <w:rFonts w:ascii="Arial" w:hAnsi="Arial" w:eastAsia="Arial" w:cs="Arial"/>
                <w:b/>
                <w:bCs/>
                <w:spacing w:val="1"/>
                <w:sz w:val="18"/>
                <w:szCs w:val="18"/>
                <w:highlight w:val="none"/>
              </w:rPr>
              <w:t>.</w:t>
            </w:r>
            <w:r>
              <w:rPr>
                <w:rFonts w:ascii="Arial" w:hAnsi="Arial" w:eastAsia="Arial" w:cs="Arial"/>
                <w:spacing w:val="2"/>
                <w:sz w:val="18"/>
                <w:szCs w:val="18"/>
                <w:highlight w:val="none"/>
              </w:rPr>
              <w:t xml:space="preserve"> </w:t>
            </w:r>
            <w:r>
              <w:rPr>
                <w:rFonts w:ascii="宋体" w:hAnsi="宋体" w:eastAsia="宋体" w:cs="宋体"/>
                <w:spacing w:val="2"/>
                <w:sz w:val="18"/>
                <w:szCs w:val="18"/>
                <w:highlight w:val="none"/>
                <w14:textOutline w14:w="3265" w14:cap="flat" w14:cmpd="sng">
                  <w14:solidFill>
                    <w14:srgbClr w14:val="000000"/>
                  </w14:solidFill>
                  <w14:prstDash w14:val="solid"/>
                  <w14:miter w14:val="0"/>
                </w14:textOutline>
              </w:rPr>
              <w:t>科学研究</w:t>
            </w:r>
          </w:p>
        </w:tc>
        <w:tc>
          <w:tcPr>
            <w:tcW w:w="1696" w:type="dxa"/>
            <w:vAlign w:val="top"/>
          </w:tcPr>
          <w:p>
            <w:pPr>
              <w:spacing w:before="204" w:line="219" w:lineRule="auto"/>
              <w:ind w:firstLine="111"/>
              <w:jc w:val="both"/>
              <w:rPr>
                <w:rFonts w:ascii="宋体" w:hAnsi="宋体" w:eastAsia="宋体" w:cs="宋体"/>
                <w:sz w:val="18"/>
                <w:szCs w:val="18"/>
                <w:highlight w:val="none"/>
              </w:rPr>
            </w:pPr>
            <w:r>
              <w:rPr>
                <w:rFonts w:ascii="宋体" w:hAnsi="宋体" w:eastAsia="宋体" w:cs="宋体"/>
                <w:sz w:val="18"/>
                <w:szCs w:val="18"/>
                <w:highlight w:val="none"/>
              </w:rPr>
              <w:t>6.1 科学研究项目</w:t>
            </w:r>
          </w:p>
          <w:p>
            <w:pPr>
              <w:spacing w:before="204" w:line="219" w:lineRule="auto"/>
              <w:ind w:firstLine="111"/>
              <w:jc w:val="both"/>
              <w:rPr>
                <w:rFonts w:ascii="宋体" w:hAnsi="宋体" w:eastAsia="宋体" w:cs="宋体"/>
                <w:sz w:val="18"/>
                <w:szCs w:val="18"/>
                <w:highlight w:val="none"/>
              </w:rPr>
            </w:pPr>
            <w:r>
              <w:rPr>
                <w:rFonts w:ascii="宋体" w:hAnsi="宋体" w:eastAsia="宋体" w:cs="宋体"/>
                <w:sz w:val="18"/>
                <w:szCs w:val="18"/>
                <w:highlight w:val="none"/>
              </w:rPr>
              <w:t>及论文</w:t>
            </w:r>
          </w:p>
        </w:tc>
        <w:tc>
          <w:tcPr>
            <w:tcW w:w="4515" w:type="dxa"/>
            <w:vAlign w:val="top"/>
          </w:tcPr>
          <w:p>
            <w:pPr>
              <w:spacing w:before="204" w:line="219" w:lineRule="auto"/>
              <w:jc w:val="both"/>
              <w:rPr>
                <w:rFonts w:ascii="宋体" w:hAnsi="宋体" w:eastAsia="宋体" w:cs="宋体"/>
                <w:sz w:val="18"/>
                <w:szCs w:val="18"/>
                <w:highlight w:val="none"/>
              </w:rPr>
            </w:pPr>
            <w:r>
              <w:rPr>
                <w:rFonts w:ascii="宋体" w:hAnsi="宋体" w:eastAsia="宋体" w:cs="宋体"/>
                <w:sz w:val="18"/>
                <w:szCs w:val="18"/>
                <w:highlight w:val="none"/>
              </w:rPr>
              <w:t>科研成果显著,近三年获得</w:t>
            </w:r>
            <w:r>
              <w:rPr>
                <w:rFonts w:ascii="宋体" w:hAnsi="宋体" w:eastAsia="宋体" w:cs="宋体"/>
                <w:sz w:val="18"/>
                <w:szCs w:val="18"/>
                <w:highlight w:val="none"/>
              </w:rPr>
              <w:t>省部级以上</w:t>
            </w:r>
            <w:r>
              <w:rPr>
                <w:rFonts w:ascii="宋体" w:hAnsi="宋体" w:eastAsia="宋体" w:cs="宋体"/>
                <w:sz w:val="18"/>
                <w:szCs w:val="18"/>
                <w:highlight w:val="none"/>
              </w:rPr>
              <w:t>科学研究项目立项≥1 项</w:t>
            </w:r>
            <w:r>
              <w:rPr>
                <w:rFonts w:hint="eastAsia" w:ascii="宋体" w:hAnsi="宋体" w:eastAsia="宋体" w:cs="宋体"/>
                <w:sz w:val="18"/>
                <w:szCs w:val="18"/>
                <w:highlight w:val="none"/>
                <w:lang w:eastAsia="zh-CN"/>
              </w:rPr>
              <w:t>，</w:t>
            </w:r>
            <w:r>
              <w:rPr>
                <w:rFonts w:ascii="宋体" w:hAnsi="宋体" w:eastAsia="宋体" w:cs="宋体"/>
                <w:sz w:val="18"/>
                <w:szCs w:val="18"/>
                <w:highlight w:val="none"/>
              </w:rPr>
              <w:t>教师</w:t>
            </w:r>
            <w:r>
              <w:rPr>
                <w:rFonts w:ascii="宋体" w:hAnsi="宋体" w:eastAsia="宋体" w:cs="宋体"/>
                <w:sz w:val="18"/>
                <w:szCs w:val="18"/>
                <w:highlight w:val="none"/>
              </w:rPr>
              <w:t>人均</w:t>
            </w:r>
            <w:r>
              <w:rPr>
                <w:rFonts w:ascii="宋体" w:hAnsi="宋体" w:eastAsia="宋体" w:cs="宋体"/>
                <w:sz w:val="18"/>
                <w:szCs w:val="18"/>
                <w:highlight w:val="none"/>
              </w:rPr>
              <w:t>以第一作者身份公开发表科研论文≥1 篇。</w:t>
            </w:r>
            <w:r>
              <w:rPr>
                <w:rFonts w:hint="eastAsia" w:ascii="宋体" w:hAnsi="宋体" w:eastAsia="宋体" w:cs="宋体"/>
                <w:sz w:val="18"/>
                <w:szCs w:val="18"/>
                <w:highlight w:val="none"/>
                <w:lang w:val="en-US" w:eastAsia="zh-CN"/>
              </w:rPr>
              <w:t xml:space="preserve">（仅统计负责人项目及第一作者或通讯作者文章） </w:t>
            </w:r>
            <w:r>
              <w:rPr>
                <w:rFonts w:hint="eastAsia" w:ascii="宋体" w:hAnsi="宋体" w:eastAsia="宋体" w:cs="宋体"/>
                <w:position w:val="30"/>
                <w:sz w:val="18"/>
                <w:szCs w:val="18"/>
                <w:highlight w:val="none"/>
                <w:lang w:val="en-US" w:eastAsia="zh-CN"/>
              </w:rPr>
              <w:t xml:space="preserve"> </w:t>
            </w:r>
          </w:p>
        </w:tc>
        <w:tc>
          <w:tcPr>
            <w:tcW w:w="1020" w:type="dxa"/>
            <w:vAlign w:val="top"/>
          </w:tcPr>
          <w:p>
            <w:pPr>
              <w:spacing w:line="218" w:lineRule="auto"/>
              <w:ind w:firstLine="112"/>
              <w:jc w:val="both"/>
              <w:rPr>
                <w:rFonts w:hint="default" w:ascii="Arial" w:hAnsi="Arial" w:eastAsia="宋体" w:cs="Arial"/>
                <w:spacing w:val="-1"/>
                <w:sz w:val="18"/>
                <w:szCs w:val="18"/>
                <w:highlight w:val="none"/>
                <w:lang w:val="en-US" w:eastAsia="zh-CN"/>
              </w:rPr>
            </w:pPr>
            <w:r>
              <w:rPr>
                <w:rFonts w:hint="eastAsia" w:ascii="宋体" w:hAnsi="宋体" w:eastAsia="宋体" w:cs="宋体"/>
                <w:sz w:val="18"/>
                <w:szCs w:val="18"/>
                <w:highlight w:val="none"/>
                <w:lang w:val="en-US" w:eastAsia="zh-CN"/>
              </w:rPr>
              <w:t>项目</w:t>
            </w:r>
            <w:r>
              <w:rPr>
                <w:rFonts w:hint="eastAsia" w:ascii="宋体" w:hAnsi="宋体" w:eastAsia="宋体" w:cs="宋体"/>
                <w:spacing w:val="-1"/>
                <w:sz w:val="18"/>
                <w:szCs w:val="18"/>
                <w:highlight w:val="none"/>
                <w:lang w:val="en-US" w:eastAsia="zh-CN"/>
              </w:rPr>
              <w:t>5</w:t>
            </w:r>
            <w:r>
              <w:rPr>
                <w:rFonts w:hint="default" w:ascii="Arial" w:hAnsi="Arial" w:eastAsia="宋体" w:cs="Arial"/>
                <w:spacing w:val="-1"/>
                <w:sz w:val="18"/>
                <w:szCs w:val="18"/>
                <w:highlight w:val="none"/>
                <w:lang w:val="en-US" w:eastAsia="zh-CN"/>
              </w:rPr>
              <w:t>×</w:t>
            </w:r>
          </w:p>
          <w:p>
            <w:pPr>
              <w:spacing w:line="218" w:lineRule="auto"/>
              <w:ind w:firstLine="112"/>
              <w:jc w:val="both"/>
              <w:rPr>
                <w:rFonts w:hint="default" w:ascii="Arial" w:hAnsi="Arial" w:eastAsia="宋体" w:cs="Arial"/>
                <w:spacing w:val="-1"/>
                <w:sz w:val="18"/>
                <w:szCs w:val="18"/>
                <w:highlight w:val="none"/>
                <w:lang w:val="en-US" w:eastAsia="zh-CN"/>
              </w:rPr>
            </w:pPr>
          </w:p>
          <w:p>
            <w:pPr>
              <w:spacing w:line="218" w:lineRule="auto"/>
              <w:ind w:firstLine="112"/>
              <w:jc w:val="both"/>
              <w:rPr>
                <w:rFonts w:hint="default" w:ascii="Arial" w:hAnsi="Arial" w:eastAsia="宋体" w:cs="Arial"/>
                <w:spacing w:val="-1"/>
                <w:sz w:val="18"/>
                <w:szCs w:val="18"/>
                <w:highlight w:val="none"/>
                <w:lang w:val="en-US" w:eastAsia="zh-CN"/>
              </w:rPr>
            </w:pPr>
            <w:r>
              <w:rPr>
                <w:rFonts w:hint="eastAsia" w:eastAsia="宋体" w:cs="Arial"/>
                <w:spacing w:val="-1"/>
                <w:sz w:val="18"/>
                <w:szCs w:val="18"/>
                <w:highlight w:val="none"/>
                <w:lang w:val="en-US" w:eastAsia="zh-CN"/>
              </w:rPr>
              <w:t>文章</w:t>
            </w:r>
            <w:r>
              <w:rPr>
                <w:rFonts w:hint="eastAsia" w:ascii="宋体" w:hAnsi="宋体" w:eastAsia="宋体" w:cs="宋体"/>
                <w:spacing w:val="-1"/>
                <w:sz w:val="18"/>
                <w:szCs w:val="18"/>
                <w:highlight w:val="none"/>
                <w:lang w:val="en-US" w:eastAsia="zh-CN"/>
              </w:rPr>
              <w:t>5</w:t>
            </w:r>
            <w:r>
              <w:rPr>
                <w:rFonts w:hint="default" w:ascii="Arial" w:hAnsi="Arial" w:eastAsia="宋体" w:cs="Arial"/>
                <w:spacing w:val="-1"/>
                <w:sz w:val="18"/>
                <w:szCs w:val="18"/>
                <w:highlight w:val="none"/>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1559" w:type="dxa"/>
            <w:vMerge w:val="restart"/>
            <w:tcBorders>
              <w:bottom w:val="nil"/>
            </w:tcBorders>
            <w:vAlign w:val="top"/>
          </w:tcPr>
          <w:p>
            <w:pPr>
              <w:spacing w:line="252" w:lineRule="auto"/>
              <w:jc w:val="both"/>
              <w:rPr>
                <w:rFonts w:ascii="Arial"/>
                <w:sz w:val="21"/>
                <w:highlight w:val="none"/>
              </w:rPr>
            </w:pPr>
          </w:p>
          <w:p>
            <w:pPr>
              <w:spacing w:line="252" w:lineRule="auto"/>
              <w:jc w:val="both"/>
              <w:rPr>
                <w:rFonts w:ascii="Arial"/>
                <w:sz w:val="21"/>
                <w:highlight w:val="none"/>
              </w:rPr>
            </w:pPr>
          </w:p>
          <w:p>
            <w:pPr>
              <w:spacing w:line="252" w:lineRule="auto"/>
              <w:jc w:val="both"/>
              <w:rPr>
                <w:rFonts w:ascii="Arial"/>
                <w:sz w:val="21"/>
                <w:highlight w:val="none"/>
              </w:rPr>
            </w:pPr>
          </w:p>
          <w:p>
            <w:pPr>
              <w:spacing w:line="253" w:lineRule="auto"/>
              <w:jc w:val="both"/>
              <w:rPr>
                <w:rFonts w:ascii="Arial"/>
                <w:sz w:val="21"/>
                <w:highlight w:val="none"/>
              </w:rPr>
            </w:pPr>
          </w:p>
          <w:p>
            <w:pPr>
              <w:spacing w:before="59" w:line="220" w:lineRule="auto"/>
              <w:ind w:firstLine="316"/>
              <w:jc w:val="both"/>
              <w:rPr>
                <w:rFonts w:ascii="宋体" w:hAnsi="宋体" w:eastAsia="宋体" w:cs="宋体"/>
                <w:sz w:val="18"/>
                <w:szCs w:val="18"/>
                <w:highlight w:val="none"/>
              </w:rPr>
            </w:pPr>
            <w:r>
              <w:rPr>
                <w:rFonts w:ascii="Arial" w:hAnsi="Arial" w:eastAsia="Arial" w:cs="Arial"/>
                <w:b/>
                <w:bCs/>
                <w:spacing w:val="2"/>
                <w:sz w:val="18"/>
                <w:szCs w:val="18"/>
                <w:highlight w:val="none"/>
              </w:rPr>
              <w:t>7</w:t>
            </w:r>
            <w:r>
              <w:rPr>
                <w:rFonts w:ascii="Arial" w:hAnsi="Arial" w:eastAsia="Arial" w:cs="Arial"/>
                <w:b/>
                <w:bCs/>
                <w:spacing w:val="1"/>
                <w:sz w:val="18"/>
                <w:szCs w:val="18"/>
                <w:highlight w:val="none"/>
              </w:rPr>
              <w:t>.</w:t>
            </w:r>
            <w:r>
              <w:rPr>
                <w:rFonts w:ascii="Arial" w:hAnsi="Arial" w:eastAsia="Arial" w:cs="Arial"/>
                <w:spacing w:val="2"/>
                <w:sz w:val="18"/>
                <w:szCs w:val="18"/>
                <w:highlight w:val="none"/>
              </w:rPr>
              <w:t xml:space="preserve"> </w:t>
            </w:r>
            <w:r>
              <w:rPr>
                <w:rFonts w:ascii="宋体" w:hAnsi="宋体" w:eastAsia="宋体" w:cs="宋体"/>
                <w:spacing w:val="2"/>
                <w:sz w:val="18"/>
                <w:szCs w:val="18"/>
                <w:highlight w:val="none"/>
                <w14:textOutline w14:w="3265" w14:cap="flat" w14:cmpd="sng">
                  <w14:solidFill>
                    <w14:srgbClr w14:val="000000"/>
                  </w14:solidFill>
                  <w14:prstDash w14:val="solid"/>
                  <w14:miter w14:val="0"/>
                </w14:textOutline>
              </w:rPr>
              <w:t>教学实绩</w:t>
            </w:r>
          </w:p>
        </w:tc>
        <w:tc>
          <w:tcPr>
            <w:tcW w:w="1696" w:type="dxa"/>
            <w:vAlign w:val="top"/>
          </w:tcPr>
          <w:p>
            <w:pPr>
              <w:spacing w:before="195" w:line="220" w:lineRule="auto"/>
              <w:ind w:firstLine="111"/>
              <w:jc w:val="both"/>
              <w:rPr>
                <w:rFonts w:ascii="宋体" w:hAnsi="宋体" w:eastAsia="宋体" w:cs="宋体"/>
                <w:sz w:val="18"/>
                <w:szCs w:val="18"/>
                <w:highlight w:val="none"/>
              </w:rPr>
            </w:pPr>
            <w:r>
              <w:rPr>
                <w:rFonts w:ascii="Arial" w:hAnsi="Arial" w:eastAsia="Arial" w:cs="Arial"/>
                <w:spacing w:val="-1"/>
                <w:sz w:val="18"/>
                <w:szCs w:val="18"/>
                <w:highlight w:val="none"/>
              </w:rPr>
              <w:t>7.1</w:t>
            </w:r>
            <w:r>
              <w:rPr>
                <w:rFonts w:ascii="Arial" w:hAnsi="Arial" w:eastAsia="Arial" w:cs="Arial"/>
                <w:spacing w:val="-10"/>
                <w:sz w:val="18"/>
                <w:szCs w:val="18"/>
                <w:highlight w:val="none"/>
              </w:rPr>
              <w:t xml:space="preserve"> </w:t>
            </w:r>
            <w:r>
              <w:rPr>
                <w:rFonts w:ascii="宋体" w:hAnsi="宋体" w:eastAsia="宋体" w:cs="宋体"/>
                <w:spacing w:val="-1"/>
                <w:sz w:val="18"/>
                <w:szCs w:val="18"/>
                <w:highlight w:val="none"/>
              </w:rPr>
              <w:t>教学</w:t>
            </w:r>
            <w:r>
              <w:rPr>
                <w:rFonts w:ascii="宋体" w:hAnsi="宋体" w:eastAsia="宋体" w:cs="宋体"/>
                <w:sz w:val="18"/>
                <w:szCs w:val="18"/>
                <w:highlight w:val="none"/>
              </w:rPr>
              <w:t>质量考核</w:t>
            </w:r>
          </w:p>
        </w:tc>
        <w:tc>
          <w:tcPr>
            <w:tcW w:w="4515" w:type="dxa"/>
            <w:vAlign w:val="top"/>
          </w:tcPr>
          <w:p>
            <w:pPr>
              <w:spacing w:before="195" w:line="235" w:lineRule="auto"/>
              <w:jc w:val="both"/>
              <w:rPr>
                <w:rFonts w:ascii="宋体" w:hAnsi="宋体" w:eastAsia="宋体" w:cs="宋体"/>
                <w:sz w:val="18"/>
                <w:szCs w:val="18"/>
                <w:highlight w:val="none"/>
              </w:rPr>
            </w:pPr>
            <w:r>
              <w:rPr>
                <w:rFonts w:hint="eastAsia" w:ascii="宋体" w:hAnsi="宋体" w:eastAsia="宋体" w:cs="宋体"/>
                <w:spacing w:val="-2"/>
                <w:sz w:val="18"/>
                <w:szCs w:val="18"/>
                <w:highlight w:val="none"/>
                <w:lang w:val="en-US" w:eastAsia="zh-CN"/>
              </w:rPr>
              <w:t>当</w:t>
            </w:r>
            <w:r>
              <w:rPr>
                <w:rFonts w:ascii="宋体" w:hAnsi="宋体" w:eastAsia="宋体" w:cs="宋体"/>
                <w:spacing w:val="-2"/>
                <w:sz w:val="18"/>
                <w:szCs w:val="18"/>
                <w:highlight w:val="none"/>
              </w:rPr>
              <w:t>年全体</w:t>
            </w:r>
            <w:r>
              <w:rPr>
                <w:rFonts w:ascii="宋体" w:hAnsi="宋体" w:eastAsia="宋体" w:cs="宋体"/>
                <w:spacing w:val="-1"/>
                <w:sz w:val="18"/>
                <w:szCs w:val="18"/>
                <w:highlight w:val="none"/>
              </w:rPr>
              <w:t>教师课堂教学质量评价合格率为</w:t>
            </w:r>
            <w:r>
              <w:rPr>
                <w:rFonts w:ascii="宋体" w:hAnsi="宋体" w:eastAsia="宋体" w:cs="宋体"/>
                <w:spacing w:val="-60"/>
                <w:sz w:val="18"/>
                <w:szCs w:val="18"/>
                <w:highlight w:val="none"/>
              </w:rPr>
              <w:t xml:space="preserve"> </w:t>
            </w:r>
            <w:r>
              <w:rPr>
                <w:rFonts w:ascii="Arial" w:hAnsi="Arial" w:eastAsia="Arial" w:cs="Arial"/>
                <w:spacing w:val="-1"/>
                <w:sz w:val="18"/>
                <w:szCs w:val="18"/>
                <w:highlight w:val="none"/>
              </w:rPr>
              <w:t>100%</w:t>
            </w:r>
            <w:r>
              <w:rPr>
                <w:rFonts w:ascii="Arial" w:hAnsi="Arial" w:eastAsia="Arial" w:cs="Arial"/>
                <w:spacing w:val="-34"/>
                <w:sz w:val="18"/>
                <w:szCs w:val="18"/>
                <w:highlight w:val="none"/>
              </w:rPr>
              <w:t xml:space="preserve"> </w:t>
            </w:r>
            <w:r>
              <w:rPr>
                <w:rFonts w:ascii="宋体" w:hAnsi="宋体" w:eastAsia="宋体" w:cs="宋体"/>
                <w:spacing w:val="-92"/>
                <w:sz w:val="18"/>
                <w:szCs w:val="18"/>
                <w:highlight w:val="none"/>
              </w:rPr>
              <w:t>。</w:t>
            </w:r>
            <w:r>
              <w:rPr>
                <w:rFonts w:ascii="宋体" w:hAnsi="宋体" w:eastAsia="宋体" w:cs="宋体"/>
                <w:spacing w:val="-1"/>
                <w:sz w:val="18"/>
                <w:szCs w:val="18"/>
                <w:highlight w:val="none"/>
              </w:rPr>
              <w:t>学生对课程满意度</w:t>
            </w:r>
            <w:r>
              <w:rPr>
                <w:rFonts w:ascii="Arial" w:hAnsi="Arial" w:eastAsia="Arial" w:cs="Arial"/>
                <w:spacing w:val="-1"/>
                <w:sz w:val="18"/>
                <w:szCs w:val="18"/>
                <w:highlight w:val="none"/>
              </w:rPr>
              <w:t>≥80%</w:t>
            </w:r>
            <w:r>
              <w:rPr>
                <w:rFonts w:ascii="宋体" w:hAnsi="宋体" w:eastAsia="宋体" w:cs="宋体"/>
                <w:spacing w:val="-92"/>
                <w:sz w:val="18"/>
                <w:szCs w:val="18"/>
                <w:highlight w:val="none"/>
              </w:rPr>
              <w:t>。</w:t>
            </w:r>
          </w:p>
        </w:tc>
        <w:tc>
          <w:tcPr>
            <w:tcW w:w="1020" w:type="dxa"/>
            <w:vAlign w:val="top"/>
          </w:tcPr>
          <w:p>
            <w:pPr>
              <w:spacing w:before="195" w:line="235" w:lineRule="auto"/>
              <w:ind w:firstLine="111"/>
              <w:jc w:val="both"/>
              <w:rPr>
                <w:rFonts w:hint="default" w:ascii="宋体" w:hAnsi="宋体" w:eastAsia="宋体" w:cs="宋体"/>
                <w:spacing w:val="-2"/>
                <w:sz w:val="18"/>
                <w:szCs w:val="18"/>
                <w:highlight w:val="none"/>
                <w:lang w:val="en-US" w:eastAsia="zh-CN"/>
              </w:rPr>
            </w:pPr>
            <w:r>
              <w:rPr>
                <w:rFonts w:hint="eastAsia" w:ascii="宋体" w:hAnsi="宋体" w:eastAsia="宋体" w:cs="宋体"/>
                <w:spacing w:val="-2"/>
                <w:sz w:val="18"/>
                <w:szCs w:val="18"/>
                <w:highlight w:val="none"/>
                <w:lang w:val="en-US" w:eastAsia="zh-CN"/>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jc w:val="center"/>
        </w:trPr>
        <w:tc>
          <w:tcPr>
            <w:tcW w:w="1559" w:type="dxa"/>
            <w:vMerge w:val="continue"/>
            <w:tcBorders>
              <w:top w:val="nil"/>
              <w:bottom w:val="nil"/>
            </w:tcBorders>
            <w:vAlign w:val="top"/>
          </w:tcPr>
          <w:p>
            <w:pPr>
              <w:jc w:val="both"/>
              <w:rPr>
                <w:rFonts w:ascii="Arial"/>
                <w:sz w:val="21"/>
                <w:highlight w:val="none"/>
              </w:rPr>
            </w:pPr>
          </w:p>
        </w:tc>
        <w:tc>
          <w:tcPr>
            <w:tcW w:w="1696" w:type="dxa"/>
            <w:vAlign w:val="top"/>
          </w:tcPr>
          <w:p>
            <w:pPr>
              <w:spacing w:before="195" w:line="220" w:lineRule="auto"/>
              <w:ind w:firstLine="111"/>
              <w:jc w:val="both"/>
              <w:rPr>
                <w:rFonts w:ascii="Arial"/>
                <w:sz w:val="21"/>
                <w:highlight w:val="none"/>
              </w:rPr>
            </w:pPr>
            <w:r>
              <w:rPr>
                <w:rFonts w:ascii="Arial" w:hAnsi="Arial" w:eastAsia="Arial" w:cs="Arial"/>
                <w:spacing w:val="-1"/>
                <w:sz w:val="18"/>
                <w:szCs w:val="18"/>
                <w:highlight w:val="none"/>
              </w:rPr>
              <w:t>7.2</w:t>
            </w:r>
            <w:r>
              <w:rPr>
                <w:rFonts w:ascii="Arial" w:hAnsi="Arial" w:eastAsia="Arial" w:cs="Arial"/>
                <w:spacing w:val="-3"/>
                <w:sz w:val="18"/>
                <w:szCs w:val="18"/>
                <w:highlight w:val="none"/>
              </w:rPr>
              <w:t xml:space="preserve"> </w:t>
            </w:r>
            <w:r>
              <w:rPr>
                <w:rFonts w:ascii="宋体" w:hAnsi="宋体" w:eastAsia="宋体" w:cs="宋体"/>
                <w:sz w:val="18"/>
                <w:szCs w:val="18"/>
                <w:highlight w:val="none"/>
              </w:rPr>
              <w:t>集体和个人奖</w:t>
            </w:r>
          </w:p>
          <w:p>
            <w:pPr>
              <w:spacing w:before="59" w:line="220" w:lineRule="auto"/>
              <w:ind w:firstLine="108"/>
              <w:jc w:val="both"/>
              <w:rPr>
                <w:rFonts w:ascii="宋体" w:hAnsi="宋体" w:eastAsia="宋体" w:cs="宋体"/>
                <w:sz w:val="18"/>
                <w:szCs w:val="18"/>
                <w:highlight w:val="none"/>
              </w:rPr>
            </w:pPr>
            <w:r>
              <w:rPr>
                <w:rFonts w:ascii="宋体" w:hAnsi="宋体" w:eastAsia="宋体" w:cs="宋体"/>
                <w:sz w:val="18"/>
                <w:szCs w:val="18"/>
                <w:highlight w:val="none"/>
              </w:rPr>
              <w:t>励</w:t>
            </w:r>
          </w:p>
        </w:tc>
        <w:tc>
          <w:tcPr>
            <w:tcW w:w="4515" w:type="dxa"/>
            <w:vAlign w:val="top"/>
          </w:tcPr>
          <w:p>
            <w:pPr>
              <w:spacing w:before="204" w:line="219" w:lineRule="auto"/>
              <w:jc w:val="both"/>
              <w:rPr>
                <w:rFonts w:ascii="宋体" w:hAnsi="宋体" w:eastAsia="宋体" w:cs="宋体"/>
                <w:sz w:val="18"/>
                <w:szCs w:val="18"/>
                <w:highlight w:val="none"/>
              </w:rPr>
            </w:pPr>
            <w:r>
              <w:rPr>
                <w:rFonts w:hint="eastAsia" w:ascii="宋体" w:hAnsi="宋体" w:eastAsia="宋体" w:cs="宋体"/>
                <w:sz w:val="18"/>
                <w:szCs w:val="18"/>
                <w:highlight w:val="none"/>
                <w:lang w:val="en-US" w:eastAsia="zh-CN"/>
              </w:rPr>
              <w:t>当</w:t>
            </w:r>
            <w:r>
              <w:rPr>
                <w:rFonts w:ascii="宋体" w:hAnsi="宋体" w:eastAsia="宋体" w:cs="宋体"/>
                <w:sz w:val="18"/>
                <w:szCs w:val="18"/>
                <w:highlight w:val="none"/>
              </w:rPr>
              <w:t>年集体或个人在各种争优创先活动、讲课比赛中获</w:t>
            </w:r>
            <w:r>
              <w:rPr>
                <w:rFonts w:ascii="宋体" w:hAnsi="宋体" w:eastAsia="宋体" w:cs="宋体"/>
                <w:sz w:val="18"/>
                <w:szCs w:val="18"/>
                <w:highlight w:val="none"/>
              </w:rPr>
              <w:t>省部级以上</w:t>
            </w:r>
            <w:r>
              <w:rPr>
                <w:rFonts w:ascii="宋体" w:hAnsi="宋体" w:eastAsia="宋体" w:cs="宋体"/>
                <w:sz w:val="18"/>
                <w:szCs w:val="18"/>
                <w:highlight w:val="none"/>
              </w:rPr>
              <w:t>奖励或荣誉称号 (或校级一等奖)≥1 项。</w:t>
            </w:r>
          </w:p>
        </w:tc>
        <w:tc>
          <w:tcPr>
            <w:tcW w:w="1020" w:type="dxa"/>
            <w:vAlign w:val="top"/>
          </w:tcPr>
          <w:p>
            <w:pPr>
              <w:spacing w:line="216" w:lineRule="auto"/>
              <w:ind w:firstLine="111"/>
              <w:jc w:val="both"/>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20</w:t>
            </w:r>
            <w:r>
              <w:rPr>
                <w:rFonts w:hint="default" w:ascii="Arial" w:hAnsi="Arial" w:eastAsia="宋体" w:cs="Arial"/>
                <w:spacing w:val="-1"/>
                <w:sz w:val="18"/>
                <w:szCs w:val="18"/>
                <w:highlight w:val="none"/>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5" w:hRule="atLeast"/>
          <w:jc w:val="center"/>
        </w:trPr>
        <w:tc>
          <w:tcPr>
            <w:tcW w:w="1559" w:type="dxa"/>
            <w:vMerge w:val="continue"/>
            <w:tcBorders>
              <w:top w:val="nil"/>
            </w:tcBorders>
            <w:vAlign w:val="top"/>
          </w:tcPr>
          <w:p>
            <w:pPr>
              <w:jc w:val="both"/>
              <w:rPr>
                <w:rFonts w:ascii="Arial"/>
                <w:sz w:val="21"/>
                <w:highlight w:val="none"/>
              </w:rPr>
            </w:pPr>
          </w:p>
        </w:tc>
        <w:tc>
          <w:tcPr>
            <w:tcW w:w="1696" w:type="dxa"/>
            <w:vAlign w:val="top"/>
          </w:tcPr>
          <w:p>
            <w:pPr>
              <w:spacing w:before="252" w:line="258" w:lineRule="auto"/>
              <w:ind w:left="111" w:right="180"/>
              <w:jc w:val="both"/>
              <w:rPr>
                <w:rFonts w:ascii="宋体" w:hAnsi="宋体" w:eastAsia="宋体" w:cs="宋体"/>
                <w:sz w:val="18"/>
                <w:szCs w:val="18"/>
                <w:highlight w:val="none"/>
              </w:rPr>
            </w:pPr>
            <w:r>
              <w:rPr>
                <w:rFonts w:ascii="Arial" w:hAnsi="Arial" w:eastAsia="Arial" w:cs="Arial"/>
                <w:spacing w:val="-1"/>
                <w:sz w:val="18"/>
                <w:szCs w:val="18"/>
                <w:highlight w:val="none"/>
              </w:rPr>
              <w:t>7.3</w:t>
            </w:r>
            <w:r>
              <w:rPr>
                <w:rFonts w:ascii="Arial" w:hAnsi="Arial" w:eastAsia="Arial" w:cs="Arial"/>
                <w:spacing w:val="-14"/>
                <w:sz w:val="18"/>
                <w:szCs w:val="18"/>
                <w:highlight w:val="none"/>
              </w:rPr>
              <w:t xml:space="preserve"> </w:t>
            </w:r>
            <w:r>
              <w:rPr>
                <w:rFonts w:ascii="宋体" w:hAnsi="宋体" w:eastAsia="宋体" w:cs="宋体"/>
                <w:spacing w:val="-1"/>
                <w:sz w:val="18"/>
                <w:szCs w:val="18"/>
                <w:highlight w:val="none"/>
              </w:rPr>
              <w:t>学生所</w:t>
            </w:r>
            <w:r>
              <w:rPr>
                <w:rFonts w:ascii="宋体" w:hAnsi="宋体" w:eastAsia="宋体" w:cs="宋体"/>
                <w:sz w:val="18"/>
                <w:szCs w:val="18"/>
                <w:highlight w:val="none"/>
              </w:rPr>
              <w:t>获奖励 或立项课题</w:t>
            </w:r>
            <w:r>
              <w:rPr>
                <w:rFonts w:ascii="宋体" w:hAnsi="宋体" w:eastAsia="宋体" w:cs="宋体"/>
                <w:spacing w:val="-39"/>
                <w:sz w:val="18"/>
                <w:szCs w:val="18"/>
                <w:highlight w:val="none"/>
              </w:rPr>
              <w:t>、</w:t>
            </w:r>
            <w:r>
              <w:rPr>
                <w:rFonts w:ascii="宋体" w:hAnsi="宋体" w:eastAsia="宋体" w:cs="宋体"/>
                <w:sz w:val="18"/>
                <w:szCs w:val="18"/>
                <w:highlight w:val="none"/>
              </w:rPr>
              <w:t xml:space="preserve">公开 </w:t>
            </w:r>
            <w:r>
              <w:rPr>
                <w:rFonts w:ascii="宋体" w:hAnsi="宋体" w:eastAsia="宋体" w:cs="宋体"/>
                <w:spacing w:val="-5"/>
                <w:sz w:val="18"/>
                <w:szCs w:val="18"/>
                <w:highlight w:val="none"/>
              </w:rPr>
              <w:t>发表</w:t>
            </w:r>
            <w:r>
              <w:rPr>
                <w:rFonts w:ascii="宋体" w:hAnsi="宋体" w:eastAsia="宋体" w:cs="宋体"/>
                <w:spacing w:val="-4"/>
                <w:sz w:val="18"/>
                <w:szCs w:val="18"/>
                <w:highlight w:val="none"/>
              </w:rPr>
              <w:t>的论文</w:t>
            </w:r>
          </w:p>
        </w:tc>
        <w:tc>
          <w:tcPr>
            <w:tcW w:w="4515" w:type="dxa"/>
            <w:vAlign w:val="top"/>
          </w:tcPr>
          <w:p>
            <w:pPr>
              <w:spacing w:before="204" w:line="219" w:lineRule="auto"/>
              <w:jc w:val="both"/>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val="en-US" w:eastAsia="zh-CN"/>
              </w:rPr>
              <w:t>当</w:t>
            </w:r>
            <w:r>
              <w:rPr>
                <w:rFonts w:ascii="宋体" w:hAnsi="宋体" w:eastAsia="宋体" w:cs="宋体"/>
                <w:sz w:val="18"/>
                <w:szCs w:val="18"/>
                <w:highlight w:val="none"/>
              </w:rPr>
              <w:t>年学生所获得的与基层教学组织</w:t>
            </w:r>
            <w:r>
              <w:rPr>
                <w:rFonts w:hint="eastAsia" w:ascii="宋体" w:hAnsi="宋体" w:eastAsia="宋体" w:cs="宋体"/>
                <w:sz w:val="18"/>
                <w:szCs w:val="18"/>
                <w:highlight w:val="none"/>
                <w:lang w:val="en-US" w:eastAsia="zh-CN"/>
              </w:rPr>
              <w:t>教师或</w:t>
            </w:r>
            <w:r>
              <w:rPr>
                <w:rFonts w:ascii="宋体" w:hAnsi="宋体" w:eastAsia="宋体" w:cs="宋体"/>
                <w:sz w:val="18"/>
                <w:szCs w:val="18"/>
                <w:highlight w:val="none"/>
              </w:rPr>
              <w:t>所授课程相关的各类</w:t>
            </w:r>
            <w:r>
              <w:rPr>
                <w:rFonts w:ascii="宋体" w:hAnsi="宋体" w:eastAsia="宋体" w:cs="宋体"/>
                <w:sz w:val="18"/>
                <w:szCs w:val="18"/>
                <w:highlight w:val="none"/>
              </w:rPr>
              <w:t>省部级以上</w:t>
            </w:r>
            <w:r>
              <w:rPr>
                <w:rFonts w:ascii="宋体" w:hAnsi="宋体" w:eastAsia="宋体" w:cs="宋体"/>
                <w:sz w:val="18"/>
                <w:szCs w:val="18"/>
                <w:highlight w:val="none"/>
              </w:rPr>
              <w:t>奖励或课题立项或公开发表论文。</w:t>
            </w:r>
          </w:p>
        </w:tc>
        <w:tc>
          <w:tcPr>
            <w:tcW w:w="1020" w:type="dxa"/>
            <w:vAlign w:val="top"/>
          </w:tcPr>
          <w:p>
            <w:pPr>
              <w:spacing w:line="220" w:lineRule="auto"/>
              <w:ind w:firstLine="112"/>
              <w:jc w:val="both"/>
              <w:rPr>
                <w:rFonts w:hint="default" w:ascii="宋体" w:hAnsi="宋体" w:eastAsia="宋体" w:cs="宋体"/>
                <w:spacing w:val="1"/>
                <w:sz w:val="18"/>
                <w:szCs w:val="18"/>
                <w:highlight w:val="none"/>
                <w:lang w:val="en-US" w:eastAsia="zh-CN"/>
              </w:rPr>
            </w:pPr>
            <w:r>
              <w:rPr>
                <w:rFonts w:hint="eastAsia" w:ascii="宋体" w:hAnsi="宋体" w:eastAsia="宋体" w:cs="宋体"/>
                <w:sz w:val="18"/>
                <w:szCs w:val="18"/>
                <w:highlight w:val="none"/>
                <w:lang w:val="en-US" w:eastAsia="zh-CN"/>
              </w:rPr>
              <w:t>10</w:t>
            </w:r>
            <w:r>
              <w:rPr>
                <w:rFonts w:hint="default" w:ascii="Arial" w:hAnsi="Arial" w:eastAsia="宋体" w:cs="Arial"/>
                <w:spacing w:val="-1"/>
                <w:sz w:val="18"/>
                <w:szCs w:val="18"/>
                <w:highlight w:val="none"/>
                <w:lang w:val="en-US" w:eastAsia="zh-CN"/>
              </w:rPr>
              <w:t>×</w:t>
            </w:r>
          </w:p>
        </w:tc>
      </w:tr>
    </w:tbl>
    <w:p>
      <w:pPr>
        <w:spacing w:line="287" w:lineRule="auto"/>
        <w:jc w:val="both"/>
        <w:rPr>
          <w:rFonts w:ascii="Arial"/>
          <w:sz w:val="21"/>
          <w:highlight w:val="none"/>
        </w:rPr>
      </w:pPr>
      <w:bookmarkStart w:id="0" w:name="_GoBack"/>
      <w:bookmarkEnd w:id="0"/>
    </w:p>
    <w:sectPr>
      <w:footerReference r:id="rId7" w:type="default"/>
      <w:pgSz w:w="11907" w:h="16839"/>
      <w:pgMar w:top="1431" w:right="1142" w:bottom="1280" w:left="1260" w:header="0" w:footer="111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firstLine="4248"/>
      <w:rPr>
        <w:rFonts w:ascii="Arial" w:hAnsi="Arial" w:eastAsia="Arial" w:cs="Arial"/>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rsids>
    <w:rsidRoot w:val="00000000"/>
    <w:rsid w:val="02C25DF3"/>
    <w:rsid w:val="06AB54C8"/>
    <w:rsid w:val="0C1C20F3"/>
    <w:rsid w:val="0C7461DC"/>
    <w:rsid w:val="11412D40"/>
    <w:rsid w:val="14924EE3"/>
    <w:rsid w:val="1860686A"/>
    <w:rsid w:val="2111458F"/>
    <w:rsid w:val="22E25438"/>
    <w:rsid w:val="231767B0"/>
    <w:rsid w:val="29FF326B"/>
    <w:rsid w:val="32D86676"/>
    <w:rsid w:val="3504366B"/>
    <w:rsid w:val="3AAD5D72"/>
    <w:rsid w:val="42E0562F"/>
    <w:rsid w:val="43C97796"/>
    <w:rsid w:val="445C4F60"/>
    <w:rsid w:val="4ABB524C"/>
    <w:rsid w:val="4BCD40AF"/>
    <w:rsid w:val="4CCC6E3E"/>
    <w:rsid w:val="4F495B22"/>
    <w:rsid w:val="4F5950A4"/>
    <w:rsid w:val="50C16B51"/>
    <w:rsid w:val="5551374B"/>
    <w:rsid w:val="58A82247"/>
    <w:rsid w:val="659E76F4"/>
    <w:rsid w:val="65B11A1D"/>
    <w:rsid w:val="65C23655"/>
    <w:rsid w:val="722D4128"/>
    <w:rsid w:val="72400E77"/>
    <w:rsid w:val="7561084B"/>
    <w:rsid w:val="79C96FBC"/>
    <w:rsid w:val="7B7F2289"/>
    <w:rsid w:val="7C206127"/>
    <w:rsid w:val="7E9F2ECA"/>
    <w:rsid w:val="7F015A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7"/>
    <customShpInfo spid="_x0000_s1028"/>
    <customShpInfo spid="_x0000_s1026"/>
    <customShpInfo spid="_x0000_s1031"/>
    <customShpInfo spid="_x0000_s1032"/>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9</TotalTime>
  <ScaleCrop>false</ScaleCrop>
  <LinksUpToDate>false</LinksUpToDate>
  <Application>WPS Office_11.1.0.11365_F1E327BC-269C-435d-A152-05C5408002CA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2021-09-13T16:37:00Z</dcterms:created>
  <dc:creator>宋 佳乐</dc:creator>
  <cp:lastModifiedBy>黑黑！</cp:lastModifiedBy>
  <dcterms:modified xsi:type="dcterms:W3CDTF">2022-02-13T01:57:49Z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wqlLaW5nc29mdCBQREYgdG8gV1BTIDc1</vt:lpwstr>
  </property>
  <property fmtid="{D5CDD505-2E9C-101B-9397-08002B2CF9AE}" pid="3" name="Created">
    <vt:filetime>2021-12-15T09:30:04Z</vt:filetime>
  </property>
  <property fmtid="{D5CDD505-2E9C-101B-9397-08002B2CF9AE}" pid="4" name="KSOProductBuildVer">
    <vt:lpwstr>2052-11.1.0.11365</vt:lpwstr>
  </property>
  <property fmtid="{D5CDD505-2E9C-101B-9397-08002B2CF9AE}" pid="5" name="ICV">
    <vt:lpwstr>02C010C268814FA595603E1D716D6FE5</vt:lpwstr>
  </property>
</Properties>
</file>